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5"/>
        <w:gridCol w:w="1365"/>
      </w:tblGrid>
      <w:tr w:rsidR="00EF52FD" w:rsidTr="00F74884">
        <w:trPr>
          <w:trHeight w:val="1266"/>
        </w:trPr>
        <w:tc>
          <w:tcPr>
            <w:tcW w:w="7650" w:type="dxa"/>
            <w:shd w:val="clear" w:color="auto" w:fill="D9D9D9" w:themeFill="background1" w:themeFillShade="D9"/>
          </w:tcPr>
          <w:p w:rsidR="00765C0B" w:rsidRDefault="00765C0B" w:rsidP="00765C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65C0B">
              <w:rPr>
                <w:rFonts w:ascii="Tahoma" w:hAnsi="Tahoma" w:cs="Tahoma"/>
                <w:sz w:val="32"/>
                <w:szCs w:val="32"/>
              </w:rPr>
              <w:t xml:space="preserve">Groundwork Manchester Salford Stockport </w:t>
            </w:r>
          </w:p>
          <w:p w:rsidR="00765C0B" w:rsidRDefault="00765C0B" w:rsidP="00765C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65C0B">
              <w:rPr>
                <w:rFonts w:ascii="Tahoma" w:hAnsi="Tahoma" w:cs="Tahoma"/>
                <w:sz w:val="32"/>
                <w:szCs w:val="32"/>
              </w:rPr>
              <w:t>Tameside and Trafford</w:t>
            </w:r>
          </w:p>
          <w:p w:rsidR="00765C0B" w:rsidRPr="00765C0B" w:rsidRDefault="00765C0B" w:rsidP="00765C0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765C0B">
              <w:rPr>
                <w:rFonts w:ascii="Tahoma" w:hAnsi="Tahoma" w:cs="Tahoma"/>
                <w:sz w:val="40"/>
                <w:szCs w:val="40"/>
              </w:rPr>
              <w:t>Job Description</w:t>
            </w:r>
          </w:p>
        </w:tc>
        <w:tc>
          <w:tcPr>
            <w:tcW w:w="1366" w:type="dxa"/>
          </w:tcPr>
          <w:p w:rsidR="00765C0B" w:rsidRDefault="00765C0B" w:rsidP="00765C0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718DD8" wp14:editId="7D5B8BFB">
                  <wp:extent cx="647700" cy="77722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ndwork Logo 2016 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85" cy="78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C0B" w:rsidRDefault="00765C0B"/>
        </w:tc>
      </w:tr>
    </w:tbl>
    <w:p w:rsidR="008C2C34" w:rsidRDefault="008C2C3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0"/>
        <w:gridCol w:w="4890"/>
      </w:tblGrid>
      <w:tr w:rsidR="00765C0B" w:rsidTr="00EF52FD"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Job Title:</w:t>
            </w:r>
            <w:r w:rsidR="00BF74D4">
              <w:rPr>
                <w:b/>
                <w:sz w:val="24"/>
                <w:szCs w:val="24"/>
              </w:rPr>
              <w:t xml:space="preserve"> </w:t>
            </w:r>
            <w:r w:rsidR="00BF74D4" w:rsidRPr="00BF74D4">
              <w:rPr>
                <w:sz w:val="24"/>
                <w:szCs w:val="24"/>
              </w:rPr>
              <w:t>Veterans</w:t>
            </w:r>
            <w:r w:rsidR="0027589A">
              <w:rPr>
                <w:sz w:val="24"/>
                <w:szCs w:val="24"/>
              </w:rPr>
              <w:t>’</w:t>
            </w:r>
            <w:r w:rsidR="00292B0F" w:rsidRPr="00BF74D4">
              <w:rPr>
                <w:sz w:val="24"/>
                <w:szCs w:val="24"/>
              </w:rPr>
              <w:t xml:space="preserve"> </w:t>
            </w:r>
            <w:r w:rsidR="0027589A">
              <w:rPr>
                <w:sz w:val="24"/>
                <w:szCs w:val="24"/>
              </w:rPr>
              <w:t>Employment Coach &amp;</w:t>
            </w:r>
            <w:r w:rsidR="00292B0F">
              <w:rPr>
                <w:sz w:val="24"/>
                <w:szCs w:val="24"/>
              </w:rPr>
              <w:t xml:space="preserve"> Trainer</w:t>
            </w:r>
          </w:p>
        </w:tc>
        <w:tc>
          <w:tcPr>
            <w:tcW w:w="4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Job / Post Ref</w:t>
            </w:r>
            <w:r w:rsidR="00292B0F">
              <w:rPr>
                <w:sz w:val="24"/>
                <w:szCs w:val="24"/>
              </w:rPr>
              <w:t xml:space="preserve">: </w:t>
            </w:r>
            <w:r w:rsidR="00BF74D4">
              <w:rPr>
                <w:sz w:val="24"/>
                <w:szCs w:val="24"/>
              </w:rPr>
              <w:t>V</w:t>
            </w:r>
            <w:r w:rsidR="00292B0F">
              <w:rPr>
                <w:sz w:val="24"/>
                <w:szCs w:val="24"/>
              </w:rPr>
              <w:t>ECT</w:t>
            </w:r>
          </w:p>
        </w:tc>
      </w:tr>
      <w:tr w:rsidR="00765C0B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</w:p>
        </w:tc>
      </w:tr>
      <w:tr w:rsidR="00765C0B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b/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Salary Range:</w:t>
            </w:r>
            <w:r w:rsidR="00BF74D4">
              <w:rPr>
                <w:sz w:val="24"/>
                <w:szCs w:val="24"/>
              </w:rPr>
              <w:t xml:space="preserve"> £23,000- £24,300</w:t>
            </w:r>
            <w:r w:rsidR="00EF52FD">
              <w:rPr>
                <w:sz w:val="24"/>
                <w:szCs w:val="24"/>
              </w:rPr>
              <w:t xml:space="preserve">   </w:t>
            </w:r>
            <w:r w:rsidRPr="00EF52FD">
              <w:rPr>
                <w:sz w:val="24"/>
                <w:szCs w:val="24"/>
              </w:rPr>
              <w:t xml:space="preserve"> ( </w:t>
            </w:r>
            <w:r w:rsidRPr="00EF52FD">
              <w:rPr>
                <w:b/>
                <w:sz w:val="24"/>
                <w:szCs w:val="24"/>
              </w:rPr>
              <w:t>Salary based on skills, qualifications and experience)</w:t>
            </w:r>
          </w:p>
        </w:tc>
      </w:tr>
      <w:tr w:rsidR="00765C0B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</w:p>
        </w:tc>
      </w:tr>
      <w:tr w:rsidR="00765C0B" w:rsidTr="00EF52FD">
        <w:tc>
          <w:tcPr>
            <w:tcW w:w="4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Contract Type:</w:t>
            </w:r>
            <w:r w:rsidRPr="00EF52FD">
              <w:rPr>
                <w:sz w:val="24"/>
                <w:szCs w:val="24"/>
              </w:rPr>
              <w:t xml:space="preserve"> Permanent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Hours of work:</w:t>
            </w:r>
            <w:r w:rsidR="00292B0F">
              <w:rPr>
                <w:sz w:val="24"/>
                <w:szCs w:val="24"/>
              </w:rPr>
              <w:t xml:space="preserve">  37</w:t>
            </w:r>
            <w:r w:rsidRPr="00EF52FD">
              <w:rPr>
                <w:sz w:val="24"/>
                <w:szCs w:val="24"/>
              </w:rPr>
              <w:t xml:space="preserve"> hours per week</w:t>
            </w:r>
          </w:p>
        </w:tc>
      </w:tr>
      <w:tr w:rsidR="00765C0B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</w:p>
        </w:tc>
      </w:tr>
      <w:tr w:rsidR="00765C0B" w:rsidTr="00EF52FD">
        <w:tc>
          <w:tcPr>
            <w:tcW w:w="4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Business Unit:</w:t>
            </w:r>
            <w:r w:rsidR="00292B0F">
              <w:rPr>
                <w:sz w:val="24"/>
                <w:szCs w:val="24"/>
              </w:rPr>
              <w:t xml:space="preserve"> Employment</w:t>
            </w:r>
            <w:r w:rsidR="00BF74D4">
              <w:rPr>
                <w:sz w:val="24"/>
                <w:szCs w:val="24"/>
              </w:rPr>
              <w:t xml:space="preserve"> &amp; Enterprise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Location:</w:t>
            </w:r>
            <w:r w:rsidR="00292B0F">
              <w:rPr>
                <w:sz w:val="24"/>
                <w:szCs w:val="24"/>
              </w:rPr>
              <w:t xml:space="preserve"> </w:t>
            </w:r>
            <w:r w:rsidRPr="00EF52FD">
              <w:rPr>
                <w:sz w:val="24"/>
                <w:szCs w:val="24"/>
              </w:rPr>
              <w:t>Ashton under Lyne</w:t>
            </w:r>
          </w:p>
        </w:tc>
      </w:tr>
      <w:tr w:rsidR="00765C0B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765C0B">
            <w:pPr>
              <w:rPr>
                <w:sz w:val="24"/>
                <w:szCs w:val="24"/>
              </w:rPr>
            </w:pPr>
          </w:p>
        </w:tc>
      </w:tr>
      <w:tr w:rsidR="00765C0B" w:rsidTr="00EF52FD">
        <w:tc>
          <w:tcPr>
            <w:tcW w:w="41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C0B" w:rsidRPr="00EF52FD" w:rsidRDefault="00EF52FD" w:rsidP="00BF74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</w:t>
            </w:r>
            <w:r w:rsidRPr="00EF52FD">
              <w:rPr>
                <w:b/>
                <w:sz w:val="24"/>
                <w:szCs w:val="24"/>
              </w:rPr>
              <w:t xml:space="preserve"> to:</w:t>
            </w:r>
            <w:r w:rsidR="00292B0F">
              <w:rPr>
                <w:sz w:val="24"/>
                <w:szCs w:val="24"/>
              </w:rPr>
              <w:t xml:space="preserve"> </w:t>
            </w:r>
            <w:r w:rsidR="00BF74D4">
              <w:rPr>
                <w:sz w:val="24"/>
                <w:szCs w:val="24"/>
              </w:rPr>
              <w:t>Veterans</w:t>
            </w:r>
            <w:r w:rsidR="0027589A">
              <w:rPr>
                <w:sz w:val="24"/>
                <w:szCs w:val="24"/>
              </w:rPr>
              <w:t>’</w:t>
            </w:r>
            <w:r w:rsidR="00BF74D4">
              <w:rPr>
                <w:sz w:val="24"/>
                <w:szCs w:val="24"/>
              </w:rPr>
              <w:t xml:space="preserve"> Employment Manager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C0B" w:rsidRPr="00EF52FD" w:rsidRDefault="00EF52FD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Responsible for:</w:t>
            </w:r>
            <w:r w:rsidR="00292B0F">
              <w:rPr>
                <w:sz w:val="24"/>
                <w:szCs w:val="24"/>
              </w:rPr>
              <w:t xml:space="preserve"> Volunteer</w:t>
            </w:r>
            <w:r w:rsidR="00BF74D4">
              <w:rPr>
                <w:sz w:val="24"/>
                <w:szCs w:val="24"/>
              </w:rPr>
              <w:t>s</w:t>
            </w:r>
            <w:r w:rsidR="00292B0F">
              <w:rPr>
                <w:sz w:val="24"/>
                <w:szCs w:val="24"/>
              </w:rPr>
              <w:t xml:space="preserve"> (on occasional basis)</w:t>
            </w:r>
          </w:p>
        </w:tc>
      </w:tr>
      <w:tr w:rsidR="00EF52FD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52FD" w:rsidRPr="00EF52FD" w:rsidRDefault="00EF52FD">
            <w:pPr>
              <w:rPr>
                <w:sz w:val="24"/>
                <w:szCs w:val="24"/>
              </w:rPr>
            </w:pPr>
          </w:p>
        </w:tc>
      </w:tr>
      <w:tr w:rsidR="00EF52FD" w:rsidTr="00BF4087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52FD" w:rsidRPr="00EF52FD" w:rsidRDefault="00EF52FD">
            <w:pPr>
              <w:rPr>
                <w:sz w:val="24"/>
                <w:szCs w:val="24"/>
              </w:rPr>
            </w:pPr>
            <w:r w:rsidRPr="00EF52FD">
              <w:rPr>
                <w:b/>
                <w:sz w:val="24"/>
                <w:szCs w:val="24"/>
              </w:rPr>
              <w:t>Special conditions:</w:t>
            </w:r>
            <w:r w:rsidRPr="00EF52FD">
              <w:rPr>
                <w:sz w:val="24"/>
                <w:szCs w:val="24"/>
              </w:rPr>
              <w:t xml:space="preserve"> Flexible working hours may be needed. We operate a flexi-time system</w:t>
            </w:r>
            <w:r w:rsidR="00292B0F">
              <w:rPr>
                <w:sz w:val="24"/>
                <w:szCs w:val="24"/>
              </w:rPr>
              <w:t xml:space="preserve"> and have a flexible working policy</w:t>
            </w:r>
          </w:p>
        </w:tc>
      </w:tr>
      <w:tr w:rsidR="00BF4087" w:rsidTr="00BF4087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087" w:rsidRPr="00EF52FD" w:rsidRDefault="00BF4087">
            <w:pPr>
              <w:rPr>
                <w:b/>
                <w:sz w:val="24"/>
                <w:szCs w:val="24"/>
              </w:rPr>
            </w:pPr>
          </w:p>
        </w:tc>
      </w:tr>
      <w:tr w:rsidR="00BF4087" w:rsidTr="00EF52FD">
        <w:tc>
          <w:tcPr>
            <w:tcW w:w="90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087" w:rsidRDefault="00BF4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DBS Requirements:</w:t>
            </w:r>
          </w:p>
          <w:p w:rsidR="00BF4087" w:rsidRPr="00BF74D4" w:rsidRDefault="00BF4087" w:rsidP="00BF74D4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This post will require</w:t>
            </w:r>
            <w:r w:rsidR="00BF74D4">
              <w:rPr>
                <w:sz w:val="24"/>
                <w:szCs w:val="24"/>
              </w:rPr>
              <w:t xml:space="preserve"> a basic</w:t>
            </w:r>
            <w:r>
              <w:rPr>
                <w:sz w:val="24"/>
                <w:szCs w:val="24"/>
              </w:rPr>
              <w:t xml:space="preserve"> DBS check.</w:t>
            </w:r>
          </w:p>
        </w:tc>
      </w:tr>
    </w:tbl>
    <w:p w:rsidR="00765C0B" w:rsidRDefault="00765C0B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EF52FD" w:rsidTr="00F74884">
        <w:tc>
          <w:tcPr>
            <w:tcW w:w="9016" w:type="dxa"/>
            <w:shd w:val="clear" w:color="auto" w:fill="D9D9D9" w:themeFill="background1" w:themeFillShade="D9"/>
          </w:tcPr>
          <w:p w:rsidR="00EF52FD" w:rsidRPr="00FA5AF6" w:rsidRDefault="00EF52FD">
            <w:pPr>
              <w:rPr>
                <w:b/>
                <w:sz w:val="24"/>
                <w:szCs w:val="24"/>
              </w:rPr>
            </w:pPr>
            <w:r w:rsidRPr="00FA5AF6">
              <w:rPr>
                <w:b/>
                <w:sz w:val="24"/>
                <w:szCs w:val="24"/>
              </w:rPr>
              <w:t>Main Purpose</w:t>
            </w:r>
            <w:r w:rsidR="00F74884" w:rsidRPr="00FA5AF6">
              <w:rPr>
                <w:b/>
                <w:sz w:val="24"/>
                <w:szCs w:val="24"/>
              </w:rPr>
              <w:t>s</w:t>
            </w:r>
            <w:r w:rsidRPr="00FA5AF6">
              <w:rPr>
                <w:b/>
                <w:sz w:val="24"/>
                <w:szCs w:val="24"/>
              </w:rPr>
              <w:t xml:space="preserve"> of the Post</w:t>
            </w:r>
          </w:p>
        </w:tc>
      </w:tr>
      <w:tr w:rsidR="00EF52FD" w:rsidTr="00EF52FD">
        <w:tc>
          <w:tcPr>
            <w:tcW w:w="9016" w:type="dxa"/>
          </w:tcPr>
          <w:p w:rsidR="00BF74D4" w:rsidRDefault="00BF74D4" w:rsidP="00BF4087">
            <w:pPr>
              <w:pStyle w:val="ListParagraph"/>
              <w:numPr>
                <w:ilvl w:val="0"/>
                <w:numId w:val="1"/>
              </w:numPr>
            </w:pPr>
            <w:r>
              <w:t>To provide personalised IAG and employability support for a caseload of armed forces veterans to enable them to progress into sustained employment.</w:t>
            </w:r>
            <w:r w:rsidR="00BF4087">
              <w:t xml:space="preserve"> </w:t>
            </w:r>
          </w:p>
          <w:p w:rsidR="00BF74D4" w:rsidRDefault="00BF74D4" w:rsidP="00BF4087">
            <w:pPr>
              <w:pStyle w:val="ListParagraph"/>
              <w:numPr>
                <w:ilvl w:val="0"/>
                <w:numId w:val="1"/>
              </w:numPr>
            </w:pPr>
            <w:r>
              <w:t>Build local networks to identify veterans resident in Tameside, establish their current needs and signpost them to appropriate local provision and activities</w:t>
            </w:r>
            <w:r w:rsidR="00BF4087">
              <w:t xml:space="preserve"> </w:t>
            </w:r>
          </w:p>
          <w:p w:rsidR="00BF4087" w:rsidRDefault="00BF4087" w:rsidP="00BF4087">
            <w:pPr>
              <w:pStyle w:val="ListParagraph"/>
              <w:numPr>
                <w:ilvl w:val="0"/>
                <w:numId w:val="1"/>
              </w:numPr>
            </w:pPr>
            <w:r>
              <w:t>To build partnerships with employers to identify a sustaine</w:t>
            </w:r>
            <w:r w:rsidR="00BF74D4">
              <w:t>d pipeline of job opportunities and</w:t>
            </w:r>
            <w:r>
              <w:t xml:space="preserve"> build a picture of</w:t>
            </w:r>
            <w:r w:rsidR="00BF74D4">
              <w:t xml:space="preserve"> employer needs</w:t>
            </w:r>
          </w:p>
          <w:p w:rsidR="00BF4087" w:rsidRDefault="00BF4087" w:rsidP="00BF4087">
            <w:pPr>
              <w:pStyle w:val="ListParagraph"/>
              <w:numPr>
                <w:ilvl w:val="0"/>
                <w:numId w:val="1"/>
              </w:numPr>
            </w:pPr>
            <w:r>
              <w:t>To build effective networks with a range of referral agencies and providers of specialist services</w:t>
            </w:r>
          </w:p>
          <w:p w:rsidR="00F74884" w:rsidRDefault="00713B39" w:rsidP="00BF74D4">
            <w:pPr>
              <w:pStyle w:val="ListParagraph"/>
              <w:numPr>
                <w:ilvl w:val="0"/>
                <w:numId w:val="1"/>
              </w:numPr>
            </w:pPr>
            <w:r>
              <w:t>To develop and deliver programmes</w:t>
            </w:r>
            <w:r w:rsidR="00BF74D4">
              <w:t xml:space="preserve"> of accredited and non- accredited training for veterans and other unemployed adults to build skills and confidence to support progression into employment or further learning.</w:t>
            </w:r>
            <w:r>
              <w:t xml:space="preserve"> </w:t>
            </w:r>
          </w:p>
        </w:tc>
      </w:tr>
      <w:tr w:rsidR="00EF52FD" w:rsidTr="00F74884">
        <w:tc>
          <w:tcPr>
            <w:tcW w:w="9016" w:type="dxa"/>
            <w:shd w:val="clear" w:color="auto" w:fill="D9D9D9" w:themeFill="background1" w:themeFillShade="D9"/>
          </w:tcPr>
          <w:p w:rsidR="00EF52FD" w:rsidRPr="00FA5AF6" w:rsidRDefault="00EF52FD">
            <w:pPr>
              <w:rPr>
                <w:b/>
                <w:sz w:val="24"/>
                <w:szCs w:val="24"/>
              </w:rPr>
            </w:pPr>
            <w:r w:rsidRPr="00FA5AF6">
              <w:rPr>
                <w:b/>
                <w:sz w:val="24"/>
                <w:szCs w:val="24"/>
              </w:rPr>
              <w:t>Duties of the Post</w:t>
            </w:r>
          </w:p>
        </w:tc>
      </w:tr>
      <w:tr w:rsidR="00EF52FD" w:rsidTr="00EF52FD">
        <w:tc>
          <w:tcPr>
            <w:tcW w:w="9016" w:type="dxa"/>
          </w:tcPr>
          <w:p w:rsidR="00566252" w:rsidRPr="00566252" w:rsidRDefault="00BF74D4" w:rsidP="00566252">
            <w:pPr>
              <w:rPr>
                <w:u w:val="single"/>
              </w:rPr>
            </w:pPr>
            <w:r>
              <w:rPr>
                <w:u w:val="single"/>
              </w:rPr>
              <w:t xml:space="preserve">Operation </w:t>
            </w:r>
            <w:proofErr w:type="spellStart"/>
            <w:r>
              <w:rPr>
                <w:u w:val="single"/>
              </w:rPr>
              <w:t>RE:Org</w:t>
            </w:r>
            <w:proofErr w:type="spellEnd"/>
            <w:r w:rsidR="00E65F86">
              <w:rPr>
                <w:u w:val="single"/>
              </w:rPr>
              <w:t xml:space="preserve"> Key Work</w:t>
            </w:r>
          </w:p>
          <w:p w:rsidR="00E65F86" w:rsidRDefault="00E65F86" w:rsidP="00566252">
            <w:pPr>
              <w:numPr>
                <w:ilvl w:val="0"/>
                <w:numId w:val="12"/>
              </w:numPr>
            </w:pPr>
            <w:r>
              <w:t>Build local networks throughout Tameside to locate and engage local armed forces veterans, canvas their views  and gather intelligence to support service design to</w:t>
            </w:r>
            <w:r w:rsidR="0027589A">
              <w:t xml:space="preserve"> best</w:t>
            </w:r>
            <w:r>
              <w:t xml:space="preserve"> meet their needs</w:t>
            </w:r>
          </w:p>
          <w:p w:rsidR="00566252" w:rsidRPr="00566252" w:rsidRDefault="00E65F86" w:rsidP="00566252">
            <w:pPr>
              <w:numPr>
                <w:ilvl w:val="0"/>
                <w:numId w:val="12"/>
              </w:numPr>
            </w:pPr>
            <w:r>
              <w:t>Recruit unemployed</w:t>
            </w:r>
            <w:r w:rsidR="0027589A">
              <w:t xml:space="preserve"> GM</w:t>
            </w:r>
            <w:r>
              <w:t xml:space="preserve"> veterans, primarily in Tameside, through a mixture of networking and taking direct referrals from agencies such as DWP, health pro</w:t>
            </w:r>
            <w:r w:rsidR="0027589A">
              <w:t>viders, armed forces charities and ‘</w:t>
            </w:r>
            <w:r>
              <w:t xml:space="preserve">registered housing providers to maintain an active caseload. </w:t>
            </w:r>
          </w:p>
          <w:p w:rsidR="00566252" w:rsidRPr="00566252" w:rsidRDefault="00566252" w:rsidP="00566252">
            <w:pPr>
              <w:numPr>
                <w:ilvl w:val="0"/>
                <w:numId w:val="12"/>
              </w:numPr>
            </w:pPr>
            <w:r w:rsidRPr="00566252">
              <w:lastRenderedPageBreak/>
              <w:t>Undertake an h</w:t>
            </w:r>
            <w:r w:rsidR="00E65F86">
              <w:t>olistic assessment of each</w:t>
            </w:r>
            <w:r w:rsidRPr="00566252">
              <w:t xml:space="preserve"> person’s needs and produce meaningful action plans</w:t>
            </w:r>
          </w:p>
          <w:p w:rsidR="00566252" w:rsidRPr="00566252" w:rsidRDefault="00566252" w:rsidP="00566252">
            <w:pPr>
              <w:numPr>
                <w:ilvl w:val="0"/>
                <w:numId w:val="12"/>
              </w:numPr>
            </w:pPr>
            <w:r w:rsidRPr="00566252">
              <w:t>Provide high quality</w:t>
            </w:r>
            <w:r w:rsidR="00E65F86">
              <w:t xml:space="preserve"> coaching,</w:t>
            </w:r>
            <w:r w:rsidRPr="00566252">
              <w:t xml:space="preserve"> advice, guidance and signposting to help </w:t>
            </w:r>
            <w:r w:rsidR="00E65F86">
              <w:t xml:space="preserve">veterans overcome barriers, access training and activities </w:t>
            </w:r>
            <w:r w:rsidRPr="00566252">
              <w:t>and progress into sustained employment</w:t>
            </w:r>
          </w:p>
          <w:p w:rsidR="00566252" w:rsidRPr="00566252" w:rsidRDefault="00566252" w:rsidP="00566252">
            <w:pPr>
              <w:numPr>
                <w:ilvl w:val="0"/>
                <w:numId w:val="12"/>
              </w:numPr>
            </w:pPr>
            <w:r w:rsidRPr="00566252">
              <w:t>Complete all necessary monitoring, assessment, action plan</w:t>
            </w:r>
            <w:r w:rsidR="00E65F86">
              <w:t>ning and review processes associated with service delivery, including use of Lamplight secure caseload management system.</w:t>
            </w:r>
          </w:p>
          <w:p w:rsidR="00566252" w:rsidRPr="00566252" w:rsidRDefault="00566252" w:rsidP="00566252">
            <w:pPr>
              <w:numPr>
                <w:ilvl w:val="0"/>
                <w:numId w:val="12"/>
              </w:numPr>
            </w:pPr>
            <w:r w:rsidRPr="00566252">
              <w:t>Maintain accurate, comprehensive and up to</w:t>
            </w:r>
            <w:r w:rsidR="00E65F86">
              <w:t xml:space="preserve"> date case records for all</w:t>
            </w:r>
            <w:r w:rsidRPr="00566252">
              <w:t xml:space="preserve"> people on caseload</w:t>
            </w:r>
          </w:p>
          <w:p w:rsidR="00566252" w:rsidRDefault="00566252" w:rsidP="00566252"/>
          <w:p w:rsidR="00EA2403" w:rsidRPr="00EA2403" w:rsidRDefault="00EA2403" w:rsidP="00566252">
            <w:pPr>
              <w:rPr>
                <w:u w:val="single"/>
              </w:rPr>
            </w:pPr>
            <w:r w:rsidRPr="00EA2403">
              <w:rPr>
                <w:u w:val="single"/>
              </w:rPr>
              <w:t>Job brokerage</w:t>
            </w:r>
          </w:p>
          <w:p w:rsidR="00EA2403" w:rsidRDefault="00EA2403" w:rsidP="00EA2403">
            <w:pPr>
              <w:pStyle w:val="ListParagraph"/>
              <w:numPr>
                <w:ilvl w:val="0"/>
                <w:numId w:val="3"/>
              </w:numPr>
            </w:pPr>
            <w:r>
              <w:t>Build and effectively manage relationships with a range of potential employers including understanding their recruitment and selection requirements</w:t>
            </w:r>
          </w:p>
          <w:p w:rsidR="00EA2403" w:rsidRDefault="00EA2403" w:rsidP="00EA2403">
            <w:pPr>
              <w:pStyle w:val="ListParagraph"/>
              <w:numPr>
                <w:ilvl w:val="0"/>
                <w:numId w:val="3"/>
              </w:numPr>
            </w:pPr>
            <w:r>
              <w:t>Canvass employers using a variety of sales and recruitment techniques to secure an agreed number of vacancies per month which are suitable for our job-ready customers</w:t>
            </w:r>
          </w:p>
          <w:p w:rsidR="00EA2403" w:rsidRDefault="00EA2403" w:rsidP="00EA2403">
            <w:pPr>
              <w:pStyle w:val="ListParagraph"/>
              <w:numPr>
                <w:ilvl w:val="0"/>
                <w:numId w:val="3"/>
              </w:numPr>
            </w:pPr>
            <w:r>
              <w:t>Prepare job ready customers for interview using mock interviews, pre-screening &amp; group sessions, monitor quality of CV’s and application form completion and provide feedback</w:t>
            </w:r>
          </w:p>
          <w:p w:rsidR="00EA2403" w:rsidRDefault="00EA2403" w:rsidP="00EA2403">
            <w:pPr>
              <w:pStyle w:val="ListParagraph"/>
              <w:numPr>
                <w:ilvl w:val="0"/>
                <w:numId w:val="3"/>
              </w:numPr>
            </w:pPr>
            <w:r>
              <w:t>Be a source of expert advice regarding employer and vacancy expectations</w:t>
            </w:r>
          </w:p>
          <w:p w:rsidR="00EA2403" w:rsidRDefault="00EA2403" w:rsidP="00EA2403">
            <w:pPr>
              <w:pStyle w:val="ListParagraph"/>
              <w:numPr>
                <w:ilvl w:val="0"/>
                <w:numId w:val="3"/>
              </w:numPr>
            </w:pPr>
            <w:r>
              <w:t>Build and maintain an appropriate knowledge of the skills needs of employers, and contribute to monitoring any changes within the labour markets</w:t>
            </w:r>
          </w:p>
          <w:p w:rsidR="00EA2403" w:rsidRDefault="00EA2403" w:rsidP="00EA2403">
            <w:pPr>
              <w:pStyle w:val="ListParagraph"/>
            </w:pPr>
          </w:p>
          <w:p w:rsidR="00EA2403" w:rsidRDefault="00EA2403" w:rsidP="00EA2403">
            <w:pPr>
              <w:rPr>
                <w:u w:val="single"/>
              </w:rPr>
            </w:pPr>
            <w:r w:rsidRPr="00EA2403">
              <w:rPr>
                <w:u w:val="single"/>
              </w:rPr>
              <w:t>Training development and delivery</w:t>
            </w:r>
          </w:p>
          <w:p w:rsidR="00674E2F" w:rsidRPr="00674E2F" w:rsidRDefault="00674E2F" w:rsidP="00674E2F">
            <w:pPr>
              <w:pStyle w:val="ListParagraph"/>
              <w:numPr>
                <w:ilvl w:val="0"/>
                <w:numId w:val="13"/>
              </w:numPr>
            </w:pPr>
            <w:r w:rsidRPr="00674E2F">
              <w:t>Actively promote</w:t>
            </w:r>
            <w:r>
              <w:t xml:space="preserve"> training provision to support recruitment of eligible learners</w:t>
            </w:r>
          </w:p>
          <w:p w:rsidR="00674E2F" w:rsidRPr="00674E2F" w:rsidRDefault="00E65F86" w:rsidP="00674E2F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Deliver a range of accredited and non-accredited training courses for different groups of adult learners </w:t>
            </w:r>
            <w:r w:rsidR="00674E2F">
              <w:t xml:space="preserve">covering employability, customer service, health and safety, health and wellbeing and personal development. Design and develop new activities, lesson </w:t>
            </w:r>
            <w:r w:rsidR="0027589A">
              <w:t>plans and materials as required</w:t>
            </w:r>
          </w:p>
          <w:p w:rsidR="00EA2403" w:rsidRPr="00D5205B" w:rsidRDefault="00D5205B" w:rsidP="00EA2403">
            <w:pPr>
              <w:pStyle w:val="ListParagraph"/>
              <w:numPr>
                <w:ilvl w:val="0"/>
                <w:numId w:val="13"/>
              </w:numPr>
            </w:pPr>
            <w:r w:rsidRPr="00D5205B">
              <w:t>C</w:t>
            </w:r>
            <w:r w:rsidR="00674E2F">
              <w:t>omplete all necessary planning, enrolment,</w:t>
            </w:r>
            <w:r w:rsidRPr="00D5205B">
              <w:t xml:space="preserve"> monitoring, assessment, action planning and review processes require</w:t>
            </w:r>
            <w:r>
              <w:t>d by project funders</w:t>
            </w:r>
            <w:r w:rsidR="0027589A">
              <w:t xml:space="preserve"> and awarding bodies</w:t>
            </w:r>
          </w:p>
          <w:p w:rsidR="00FA5AF6" w:rsidRDefault="00FA5AF6" w:rsidP="00FA5AF6">
            <w:pPr>
              <w:pStyle w:val="ListParagraph"/>
            </w:pPr>
          </w:p>
          <w:p w:rsidR="00FA5AF6" w:rsidRPr="00FA5AF6" w:rsidRDefault="00FA5AF6" w:rsidP="00FA5AF6">
            <w:pPr>
              <w:rPr>
                <w:b/>
              </w:rPr>
            </w:pPr>
            <w:r w:rsidRPr="00FA5AF6">
              <w:rPr>
                <w:b/>
              </w:rPr>
              <w:t>General Requirements</w:t>
            </w:r>
          </w:p>
          <w:p w:rsidR="00FA5AF6" w:rsidRDefault="00FA5AF6" w:rsidP="00FA5AF6">
            <w:pPr>
              <w:pStyle w:val="ListParagraph"/>
              <w:numPr>
                <w:ilvl w:val="0"/>
                <w:numId w:val="4"/>
              </w:numPr>
            </w:pPr>
            <w:r>
              <w:t>Adhere to all Trust policies and procedures, including our accredited Environmental and Quality Management Systems, undertaking responsibilities at the level appropriate to the role</w:t>
            </w:r>
          </w:p>
          <w:p w:rsidR="00FA5AF6" w:rsidRDefault="00FA5AF6" w:rsidP="00FA5AF6">
            <w:pPr>
              <w:pStyle w:val="ListParagraph"/>
              <w:numPr>
                <w:ilvl w:val="0"/>
                <w:numId w:val="4"/>
              </w:numPr>
            </w:pPr>
            <w:r>
              <w:t>Undertake training relevant to the post and to personal development</w:t>
            </w:r>
          </w:p>
          <w:p w:rsidR="00D5205B" w:rsidRDefault="00D5205B" w:rsidP="00FA5AF6">
            <w:pPr>
              <w:pStyle w:val="ListParagraph"/>
              <w:numPr>
                <w:ilvl w:val="0"/>
                <w:numId w:val="4"/>
              </w:numPr>
            </w:pPr>
            <w:r>
              <w:t>Undertake a</w:t>
            </w:r>
            <w:r w:rsidR="00FA5AF6" w:rsidRPr="00D5205B">
              <w:t>ny other duties that may reasonably be reques</w:t>
            </w:r>
            <w:r w:rsidR="00713B39" w:rsidRPr="00D5205B">
              <w:t xml:space="preserve">ted by the </w:t>
            </w:r>
            <w:r w:rsidR="00674E2F">
              <w:t xml:space="preserve">Head of Employment &amp; Enterprise and </w:t>
            </w:r>
            <w:r w:rsidR="0027589A">
              <w:t xml:space="preserve">the </w:t>
            </w:r>
            <w:r w:rsidR="00674E2F">
              <w:t>Veterans</w:t>
            </w:r>
            <w:r w:rsidR="0027589A">
              <w:t>’</w:t>
            </w:r>
            <w:r w:rsidR="00674E2F">
              <w:t xml:space="preserve"> Employment Manager</w:t>
            </w:r>
          </w:p>
          <w:p w:rsidR="00FA5AF6" w:rsidRDefault="00FA5AF6" w:rsidP="00FA5AF6"/>
        </w:tc>
      </w:tr>
    </w:tbl>
    <w:p w:rsidR="00EF52FD" w:rsidRDefault="00EF52F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5"/>
        <w:gridCol w:w="1365"/>
      </w:tblGrid>
      <w:tr w:rsidR="00361734" w:rsidTr="00C84A69">
        <w:trPr>
          <w:trHeight w:val="1266"/>
        </w:trPr>
        <w:tc>
          <w:tcPr>
            <w:tcW w:w="7650" w:type="dxa"/>
            <w:shd w:val="clear" w:color="auto" w:fill="D9D9D9" w:themeFill="background1" w:themeFillShade="D9"/>
          </w:tcPr>
          <w:p w:rsidR="00361734" w:rsidRDefault="00361734" w:rsidP="0036173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361734" w:rsidRPr="00361734" w:rsidRDefault="00361734" w:rsidP="0036173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61734">
              <w:rPr>
                <w:rFonts w:ascii="Tahoma" w:hAnsi="Tahoma" w:cs="Tahoma"/>
                <w:sz w:val="36"/>
                <w:szCs w:val="36"/>
              </w:rPr>
              <w:t>Person Specification</w:t>
            </w:r>
          </w:p>
          <w:p w:rsidR="00361734" w:rsidRPr="00765C0B" w:rsidRDefault="0027589A" w:rsidP="003617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Veterans’ Employment Coach &amp;</w:t>
            </w:r>
            <w:r w:rsidR="00D5205B">
              <w:rPr>
                <w:rFonts w:ascii="Tahoma" w:hAnsi="Tahoma" w:cs="Tahoma"/>
                <w:sz w:val="40"/>
                <w:szCs w:val="40"/>
              </w:rPr>
              <w:t xml:space="preserve"> Trainer</w:t>
            </w:r>
          </w:p>
        </w:tc>
        <w:tc>
          <w:tcPr>
            <w:tcW w:w="1366" w:type="dxa"/>
          </w:tcPr>
          <w:p w:rsidR="00361734" w:rsidRDefault="00361734" w:rsidP="00C84A6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85B519" wp14:editId="18814385">
                  <wp:extent cx="647700" cy="77722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ndwork Logo 2016 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85" cy="78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734" w:rsidRDefault="00361734" w:rsidP="00C84A69"/>
        </w:tc>
      </w:tr>
    </w:tbl>
    <w:p w:rsidR="00FA5AF6" w:rsidRDefault="00FA5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3459"/>
        <w:gridCol w:w="3459"/>
      </w:tblGrid>
      <w:tr w:rsidR="00361734" w:rsidTr="00E25861">
        <w:tc>
          <w:tcPr>
            <w:tcW w:w="2041" w:type="dxa"/>
            <w:shd w:val="clear" w:color="auto" w:fill="D9D9D9" w:themeFill="background1" w:themeFillShade="D9"/>
          </w:tcPr>
          <w:p w:rsidR="00361734" w:rsidRDefault="00361734"/>
        </w:tc>
        <w:tc>
          <w:tcPr>
            <w:tcW w:w="3459" w:type="dxa"/>
            <w:shd w:val="clear" w:color="auto" w:fill="D9D9D9" w:themeFill="background1" w:themeFillShade="D9"/>
          </w:tcPr>
          <w:p w:rsidR="00361734" w:rsidRPr="00361734" w:rsidRDefault="00361734" w:rsidP="00361734">
            <w:pPr>
              <w:jc w:val="center"/>
              <w:rPr>
                <w:sz w:val="24"/>
                <w:szCs w:val="24"/>
              </w:rPr>
            </w:pPr>
            <w:r w:rsidRPr="00361734">
              <w:rPr>
                <w:sz w:val="24"/>
                <w:szCs w:val="24"/>
              </w:rPr>
              <w:t>Essential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:rsidR="00361734" w:rsidRPr="00361734" w:rsidRDefault="00361734" w:rsidP="00361734">
            <w:pPr>
              <w:jc w:val="center"/>
              <w:rPr>
                <w:sz w:val="24"/>
                <w:szCs w:val="24"/>
              </w:rPr>
            </w:pPr>
            <w:r w:rsidRPr="00361734">
              <w:rPr>
                <w:sz w:val="24"/>
                <w:szCs w:val="24"/>
              </w:rPr>
              <w:t>Desirable</w:t>
            </w:r>
          </w:p>
        </w:tc>
      </w:tr>
      <w:tr w:rsidR="00361734" w:rsidTr="00361734">
        <w:tc>
          <w:tcPr>
            <w:tcW w:w="2041" w:type="dxa"/>
          </w:tcPr>
          <w:p w:rsidR="00361734" w:rsidRPr="00E25861" w:rsidRDefault="00361734">
            <w:pPr>
              <w:rPr>
                <w:b/>
              </w:rPr>
            </w:pPr>
            <w:r w:rsidRPr="00E25861">
              <w:rPr>
                <w:b/>
              </w:rPr>
              <w:t>Education / Training</w:t>
            </w:r>
          </w:p>
        </w:tc>
        <w:tc>
          <w:tcPr>
            <w:tcW w:w="3459" w:type="dxa"/>
          </w:tcPr>
          <w:p w:rsidR="00361734" w:rsidRDefault="00361734" w:rsidP="00674E2F"/>
          <w:p w:rsidR="00674E2F" w:rsidRDefault="00674E2F" w:rsidP="00361734">
            <w:pPr>
              <w:pStyle w:val="ListParagraph"/>
              <w:numPr>
                <w:ilvl w:val="0"/>
                <w:numId w:val="5"/>
              </w:numPr>
            </w:pPr>
            <w:r>
              <w:t>Full driving licence</w:t>
            </w:r>
          </w:p>
          <w:p w:rsidR="00D5205B" w:rsidRDefault="00674E2F" w:rsidP="0036173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 Minimum</w:t>
            </w:r>
            <w:r w:rsidR="00D5205B">
              <w:t xml:space="preserve"> Level 3 Award in Teaching and Learning / PTTLS</w:t>
            </w:r>
            <w:r w:rsidR="00F348CE">
              <w:t xml:space="preserve"> or equivalent</w:t>
            </w:r>
          </w:p>
        </w:tc>
        <w:tc>
          <w:tcPr>
            <w:tcW w:w="3459" w:type="dxa"/>
          </w:tcPr>
          <w:p w:rsidR="0002770C" w:rsidRDefault="00674E2F" w:rsidP="00674E2F">
            <w:r>
              <w:lastRenderedPageBreak/>
              <w:t>IAG / Employment Related Services L3 or equivalent</w:t>
            </w:r>
          </w:p>
          <w:p w:rsidR="00674E2F" w:rsidRDefault="00674E2F" w:rsidP="0036173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MIDAS Trained / able to drive minibus</w:t>
            </w:r>
          </w:p>
          <w:p w:rsidR="00674E2F" w:rsidRDefault="00674E2F" w:rsidP="00361734">
            <w:pPr>
              <w:pStyle w:val="ListParagraph"/>
              <w:numPr>
                <w:ilvl w:val="0"/>
                <w:numId w:val="5"/>
              </w:numPr>
            </w:pPr>
            <w:r>
              <w:t>IOSH / L3 Health &amp; Safety Qualification</w:t>
            </w:r>
          </w:p>
          <w:p w:rsidR="008D2BC2" w:rsidRDefault="008D2BC2" w:rsidP="00361734">
            <w:pPr>
              <w:pStyle w:val="ListParagraph"/>
              <w:numPr>
                <w:ilvl w:val="0"/>
                <w:numId w:val="5"/>
              </w:numPr>
            </w:pPr>
            <w:r>
              <w:t>Level 2 / 3 Customer Service</w:t>
            </w:r>
          </w:p>
          <w:p w:rsidR="00674E2F" w:rsidRDefault="00674E2F" w:rsidP="00674E2F">
            <w:pPr>
              <w:pStyle w:val="ListParagraph"/>
              <w:numPr>
                <w:ilvl w:val="0"/>
                <w:numId w:val="5"/>
              </w:numPr>
            </w:pPr>
            <w:r>
              <w:t>Level 3 Award in Assessing Competence in the Work Environment</w:t>
            </w:r>
            <w:r w:rsidR="0027589A">
              <w:t xml:space="preserve"> (or equivalent)</w:t>
            </w:r>
          </w:p>
          <w:p w:rsidR="00674E2F" w:rsidRDefault="00674E2F" w:rsidP="00674E2F">
            <w:pPr>
              <w:pStyle w:val="ListParagraph"/>
              <w:numPr>
                <w:ilvl w:val="0"/>
                <w:numId w:val="5"/>
              </w:numPr>
            </w:pPr>
            <w:r>
              <w:t>Level 3 Award in Assessing Vocationally Related Achievement</w:t>
            </w:r>
            <w:r w:rsidR="0027589A">
              <w:t xml:space="preserve"> (or equivalent)</w:t>
            </w:r>
          </w:p>
          <w:p w:rsidR="00674E2F" w:rsidRDefault="00674E2F" w:rsidP="00674E2F">
            <w:pPr>
              <w:pStyle w:val="ListParagraph"/>
              <w:numPr>
                <w:ilvl w:val="0"/>
                <w:numId w:val="5"/>
              </w:numPr>
            </w:pPr>
            <w:r>
              <w:t>Level 3 Certificate in Assessing Vocational Achievement</w:t>
            </w:r>
          </w:p>
          <w:p w:rsidR="00674E2F" w:rsidRDefault="0027589A" w:rsidP="00674E2F">
            <w:pPr>
              <w:pStyle w:val="ListParagraph"/>
              <w:ind w:left="170"/>
            </w:pPr>
            <w:r>
              <w:t>(or equivalent</w:t>
            </w:r>
            <w:r w:rsidR="00674E2F">
              <w:t>)</w:t>
            </w:r>
          </w:p>
          <w:p w:rsidR="008D2BC2" w:rsidRDefault="008D2BC2" w:rsidP="008D2BC2"/>
          <w:p w:rsidR="00674E2F" w:rsidRDefault="00674E2F" w:rsidP="00674E2F">
            <w:pPr>
              <w:ind w:left="57"/>
            </w:pPr>
          </w:p>
        </w:tc>
      </w:tr>
      <w:tr w:rsidR="00361734" w:rsidTr="00361734">
        <w:tc>
          <w:tcPr>
            <w:tcW w:w="2041" w:type="dxa"/>
          </w:tcPr>
          <w:p w:rsidR="00361734" w:rsidRPr="00E25861" w:rsidRDefault="0002770C">
            <w:pPr>
              <w:rPr>
                <w:b/>
              </w:rPr>
            </w:pPr>
            <w:r w:rsidRPr="00E25861">
              <w:rPr>
                <w:b/>
              </w:rPr>
              <w:lastRenderedPageBreak/>
              <w:t>Experience / Knowledge</w:t>
            </w:r>
          </w:p>
        </w:tc>
        <w:tc>
          <w:tcPr>
            <w:tcW w:w="3459" w:type="dxa"/>
          </w:tcPr>
          <w:p w:rsidR="008D2BC2" w:rsidRPr="008D2BC2" w:rsidRDefault="008D2BC2" w:rsidP="008D2BC2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Personal experience of service in the UK Armed Forces or supporting ex-service personnel</w:t>
            </w:r>
          </w:p>
          <w:p w:rsidR="00C1343A" w:rsidRDefault="00C1343A" w:rsidP="008D2BC2">
            <w:pPr>
              <w:pStyle w:val="ListParagraph"/>
              <w:numPr>
                <w:ilvl w:val="0"/>
                <w:numId w:val="6"/>
              </w:numPr>
            </w:pPr>
            <w:r>
              <w:t>Proven track record in a guidance or welfare to work environment</w:t>
            </w:r>
          </w:p>
          <w:p w:rsidR="00674E2F" w:rsidRDefault="00674E2F" w:rsidP="008D2BC2">
            <w:pPr>
              <w:pStyle w:val="ListParagraph"/>
              <w:numPr>
                <w:ilvl w:val="0"/>
                <w:numId w:val="6"/>
              </w:numPr>
            </w:pPr>
            <w:r>
              <w:t>Extensive knowledge and understanding of the needs of armed forces veterans</w:t>
            </w:r>
          </w:p>
          <w:p w:rsidR="00674E2F" w:rsidRDefault="00674E2F" w:rsidP="008D2BC2">
            <w:pPr>
              <w:pStyle w:val="ListParagraph"/>
              <w:numPr>
                <w:ilvl w:val="0"/>
                <w:numId w:val="6"/>
              </w:numPr>
            </w:pPr>
            <w:r>
              <w:t>Local knowledge and connections within Tameside</w:t>
            </w:r>
          </w:p>
          <w:p w:rsidR="00674E2F" w:rsidRDefault="00674E2F" w:rsidP="008D2BC2">
            <w:pPr>
              <w:pStyle w:val="ListParagraph"/>
              <w:numPr>
                <w:ilvl w:val="0"/>
                <w:numId w:val="6"/>
              </w:numPr>
            </w:pPr>
            <w:r>
              <w:t>Proven track record in delivering high quality accredited training to different groups of learners</w:t>
            </w:r>
          </w:p>
          <w:p w:rsidR="00C1343A" w:rsidRDefault="00C1343A" w:rsidP="008D2BC2">
            <w:pPr>
              <w:pStyle w:val="ListParagraph"/>
              <w:numPr>
                <w:ilvl w:val="0"/>
                <w:numId w:val="6"/>
              </w:numPr>
            </w:pPr>
            <w:r>
              <w:t>Experience of engaging, coaching and progressing disa</w:t>
            </w:r>
            <w:r w:rsidR="00674E2F">
              <w:t>dvantaged adults</w:t>
            </w:r>
          </w:p>
          <w:p w:rsidR="008D2BC2" w:rsidRDefault="008D2BC2" w:rsidP="008D2BC2">
            <w:pPr>
              <w:pStyle w:val="ListParagraph"/>
              <w:numPr>
                <w:ilvl w:val="0"/>
                <w:numId w:val="6"/>
              </w:numPr>
            </w:pPr>
            <w:r>
              <w:t xml:space="preserve">A working knowledge of armed forces charities and organisations plus relevant support networks and specialist agencies for subjects that may present particular issues for veterans e.g. housing, substance </w:t>
            </w:r>
            <w:proofErr w:type="spellStart"/>
            <w:r>
              <w:t>mis</w:t>
            </w:r>
            <w:proofErr w:type="spellEnd"/>
            <w:r>
              <w:t>-use, debt</w:t>
            </w:r>
          </w:p>
          <w:p w:rsidR="0002770C" w:rsidRDefault="00C1343A" w:rsidP="008D2BC2">
            <w:pPr>
              <w:pStyle w:val="ListParagraph"/>
              <w:numPr>
                <w:ilvl w:val="0"/>
                <w:numId w:val="6"/>
              </w:numPr>
            </w:pPr>
            <w:r>
              <w:t>Sound knowledge of the local labour market and the skills needed to apply for vacancies</w:t>
            </w:r>
          </w:p>
        </w:tc>
        <w:tc>
          <w:tcPr>
            <w:tcW w:w="3459" w:type="dxa"/>
          </w:tcPr>
          <w:p w:rsidR="008D2BC2" w:rsidRDefault="008D2BC2" w:rsidP="008D2BC2"/>
          <w:p w:rsidR="004C52FE" w:rsidRDefault="004C52FE" w:rsidP="004C52FE">
            <w:pPr>
              <w:pStyle w:val="ListParagraph"/>
              <w:numPr>
                <w:ilvl w:val="0"/>
                <w:numId w:val="6"/>
              </w:numPr>
            </w:pPr>
            <w:r>
              <w:t>Experience of delivering DWP / ESF / SFA / E</w:t>
            </w:r>
            <w:r w:rsidR="008D2BC2">
              <w:t>S</w:t>
            </w:r>
            <w:r>
              <w:t xml:space="preserve">FA provision </w:t>
            </w:r>
          </w:p>
          <w:p w:rsidR="004C52FE" w:rsidRDefault="004C52FE" w:rsidP="004C52FE">
            <w:pPr>
              <w:pStyle w:val="ListParagraph"/>
              <w:numPr>
                <w:ilvl w:val="0"/>
                <w:numId w:val="6"/>
              </w:numPr>
            </w:pPr>
            <w:r>
              <w:t>Up-to-date knowledge of private and public sector em</w:t>
            </w:r>
            <w:r w:rsidR="0027589A">
              <w:t>ployers in Greater Manchester</w:t>
            </w:r>
            <w:bookmarkStart w:id="0" w:name="_GoBack"/>
            <w:bookmarkEnd w:id="0"/>
          </w:p>
          <w:p w:rsidR="004C52FE" w:rsidRDefault="004C52FE" w:rsidP="004C52FE">
            <w:pPr>
              <w:pStyle w:val="ListParagraph"/>
              <w:numPr>
                <w:ilvl w:val="0"/>
                <w:numId w:val="6"/>
              </w:numPr>
            </w:pPr>
            <w:r>
              <w:t>A working knowledge of employment law, health and safety at work, data protection and equality &amp; diversity</w:t>
            </w:r>
          </w:p>
          <w:p w:rsidR="008D2BC2" w:rsidRDefault="008D2BC2" w:rsidP="008D2BC2">
            <w:pPr>
              <w:pStyle w:val="ListParagraph"/>
              <w:numPr>
                <w:ilvl w:val="0"/>
                <w:numId w:val="6"/>
              </w:numPr>
            </w:pPr>
            <w:r>
              <w:t xml:space="preserve">Evidence of working to and meeting / exceeding sustainable job outcome targets </w:t>
            </w:r>
          </w:p>
          <w:p w:rsidR="008D2BC2" w:rsidRDefault="008D2BC2" w:rsidP="008D2BC2">
            <w:pPr>
              <w:pStyle w:val="ListParagraph"/>
              <w:numPr>
                <w:ilvl w:val="0"/>
                <w:numId w:val="6"/>
              </w:numPr>
            </w:pPr>
            <w:r>
              <w:t>Experience of working with a range of employers to satisfy their recruitment needs</w:t>
            </w:r>
          </w:p>
          <w:p w:rsidR="008D2BC2" w:rsidRDefault="008D2BC2" w:rsidP="008D2BC2">
            <w:pPr>
              <w:ind w:left="57"/>
            </w:pPr>
          </w:p>
        </w:tc>
      </w:tr>
      <w:tr w:rsidR="0002770C" w:rsidTr="005F3B53">
        <w:tc>
          <w:tcPr>
            <w:tcW w:w="2041" w:type="dxa"/>
          </w:tcPr>
          <w:p w:rsidR="0002770C" w:rsidRPr="00E25861" w:rsidRDefault="0002770C">
            <w:pPr>
              <w:rPr>
                <w:b/>
              </w:rPr>
            </w:pPr>
            <w:r w:rsidRPr="00E25861">
              <w:rPr>
                <w:b/>
              </w:rPr>
              <w:t>Skills and Attributes</w:t>
            </w:r>
          </w:p>
        </w:tc>
        <w:tc>
          <w:tcPr>
            <w:tcW w:w="6918" w:type="dxa"/>
            <w:gridSpan w:val="2"/>
          </w:tcPr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>Good problem solving and lateral thinking skills</w:t>
            </w:r>
          </w:p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 xml:space="preserve">Displaying strong motivation, customer service and organisational skills </w:t>
            </w:r>
          </w:p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>An ability to understand and respect the multiple needs of service users whilst able to challenge and focus their attention on progression planning and relevant job search activities</w:t>
            </w:r>
          </w:p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 xml:space="preserve">An adept communicator with the ability to persuade, influence and listen to others </w:t>
            </w:r>
          </w:p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 xml:space="preserve">An ability to work as an effective part of a team to ensure that contract targets are met </w:t>
            </w:r>
          </w:p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>Enthusiastic and flexible team player with high expectations of self and others</w:t>
            </w:r>
          </w:p>
          <w:p w:rsidR="00C1343A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 xml:space="preserve">Competent in use of databases, spreadsheets, and other IT applications </w:t>
            </w:r>
          </w:p>
          <w:p w:rsidR="00E25861" w:rsidRDefault="00C1343A" w:rsidP="00C1343A">
            <w:pPr>
              <w:pStyle w:val="ListParagraph"/>
              <w:numPr>
                <w:ilvl w:val="0"/>
                <w:numId w:val="8"/>
              </w:numPr>
            </w:pPr>
            <w:r>
              <w:t>Excellent organisational skills with the ability to coordinate your own workload and work using initiative</w:t>
            </w:r>
          </w:p>
        </w:tc>
      </w:tr>
      <w:tr w:rsidR="0002770C" w:rsidTr="007B424F">
        <w:tc>
          <w:tcPr>
            <w:tcW w:w="2041" w:type="dxa"/>
          </w:tcPr>
          <w:p w:rsidR="0002770C" w:rsidRPr="00E25861" w:rsidRDefault="0002770C">
            <w:pPr>
              <w:rPr>
                <w:b/>
              </w:rPr>
            </w:pPr>
            <w:r w:rsidRPr="00E25861">
              <w:rPr>
                <w:b/>
              </w:rPr>
              <w:t>Values and Attitudes</w:t>
            </w:r>
          </w:p>
        </w:tc>
        <w:tc>
          <w:tcPr>
            <w:tcW w:w="6918" w:type="dxa"/>
            <w:gridSpan w:val="2"/>
          </w:tcPr>
          <w:p w:rsidR="0002770C" w:rsidRPr="008D2BC2" w:rsidRDefault="008D2BC2" w:rsidP="008D2BC2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Empathy with Armed Forces personnel and an understanding of the challenges they may face following transition into civilian life </w:t>
            </w:r>
          </w:p>
          <w:p w:rsidR="00E25861" w:rsidRDefault="00E25861" w:rsidP="008D2BC2">
            <w:pPr>
              <w:pStyle w:val="ListParagraph"/>
              <w:numPr>
                <w:ilvl w:val="0"/>
                <w:numId w:val="9"/>
              </w:numPr>
            </w:pPr>
            <w:r>
              <w:t>A positive attitude towards equality and diversity</w:t>
            </w:r>
          </w:p>
          <w:p w:rsidR="00E25861" w:rsidRDefault="00E25861" w:rsidP="008D2BC2">
            <w:pPr>
              <w:pStyle w:val="ListParagraph"/>
              <w:numPr>
                <w:ilvl w:val="0"/>
                <w:numId w:val="9"/>
              </w:numPr>
            </w:pPr>
            <w:r>
              <w:t>Show a commitment to the aims, objectives, mission and v</w:t>
            </w:r>
            <w:r w:rsidR="00674E2F">
              <w:t>ision of Groundwork</w:t>
            </w:r>
          </w:p>
        </w:tc>
      </w:tr>
      <w:tr w:rsidR="0002770C" w:rsidTr="00B86E38">
        <w:tc>
          <w:tcPr>
            <w:tcW w:w="2041" w:type="dxa"/>
          </w:tcPr>
          <w:p w:rsidR="0002770C" w:rsidRPr="00E25861" w:rsidRDefault="0002770C">
            <w:pPr>
              <w:rPr>
                <w:b/>
              </w:rPr>
            </w:pPr>
            <w:r w:rsidRPr="00E25861">
              <w:rPr>
                <w:b/>
              </w:rPr>
              <w:t>Other</w:t>
            </w:r>
          </w:p>
        </w:tc>
        <w:tc>
          <w:tcPr>
            <w:tcW w:w="6918" w:type="dxa"/>
            <w:gridSpan w:val="2"/>
          </w:tcPr>
          <w:p w:rsidR="0002770C" w:rsidRDefault="00E25861" w:rsidP="00E25861">
            <w:pPr>
              <w:pStyle w:val="ListParagraph"/>
              <w:numPr>
                <w:ilvl w:val="0"/>
                <w:numId w:val="10"/>
              </w:numPr>
            </w:pPr>
            <w:r>
              <w:t>Willingness to participate in training and development</w:t>
            </w:r>
          </w:p>
          <w:p w:rsidR="004034F4" w:rsidRDefault="004034F4" w:rsidP="00E25861">
            <w:pPr>
              <w:pStyle w:val="ListParagraph"/>
              <w:numPr>
                <w:ilvl w:val="0"/>
                <w:numId w:val="10"/>
              </w:numPr>
            </w:pPr>
            <w:r>
              <w:t>Willingness to work flexibly in terms of both hours and location (within an agreed geography) in accordance with the needs of the client base</w:t>
            </w:r>
          </w:p>
          <w:p w:rsidR="004034F4" w:rsidRDefault="004034F4" w:rsidP="00E25861">
            <w:pPr>
              <w:pStyle w:val="ListParagraph"/>
              <w:numPr>
                <w:ilvl w:val="0"/>
                <w:numId w:val="10"/>
              </w:numPr>
            </w:pPr>
            <w:r>
              <w:t>Driving licence and use of a car would be an advantage in fulfilling the requirements of the post.</w:t>
            </w:r>
          </w:p>
          <w:p w:rsidR="00E25861" w:rsidRDefault="00E25861" w:rsidP="00E25861">
            <w:pPr>
              <w:pStyle w:val="ListParagraph"/>
              <w:numPr>
                <w:ilvl w:val="0"/>
                <w:numId w:val="10"/>
              </w:numPr>
            </w:pPr>
            <w:r>
              <w:t>Attendance at team and Trust meetings as required</w:t>
            </w:r>
          </w:p>
        </w:tc>
      </w:tr>
    </w:tbl>
    <w:p w:rsidR="00361734" w:rsidRDefault="00361734"/>
    <w:sectPr w:rsidR="0036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A6E"/>
    <w:multiLevelType w:val="hybridMultilevel"/>
    <w:tmpl w:val="1056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6EE"/>
    <w:multiLevelType w:val="hybridMultilevel"/>
    <w:tmpl w:val="FA2A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1B6F"/>
    <w:multiLevelType w:val="hybridMultilevel"/>
    <w:tmpl w:val="59986EC2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924"/>
    <w:multiLevelType w:val="hybridMultilevel"/>
    <w:tmpl w:val="F88EE356"/>
    <w:lvl w:ilvl="0" w:tplc="17266E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682F"/>
    <w:multiLevelType w:val="hybridMultilevel"/>
    <w:tmpl w:val="5B66BCBE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65521"/>
    <w:multiLevelType w:val="hybridMultilevel"/>
    <w:tmpl w:val="2ADA7A5C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2E16"/>
    <w:multiLevelType w:val="hybridMultilevel"/>
    <w:tmpl w:val="7DC6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4929"/>
    <w:multiLevelType w:val="hybridMultilevel"/>
    <w:tmpl w:val="29063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11AD4"/>
    <w:multiLevelType w:val="hybridMultilevel"/>
    <w:tmpl w:val="EC60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B86"/>
    <w:multiLevelType w:val="hybridMultilevel"/>
    <w:tmpl w:val="F29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04293"/>
    <w:multiLevelType w:val="hybridMultilevel"/>
    <w:tmpl w:val="7022241A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E0578"/>
    <w:multiLevelType w:val="hybridMultilevel"/>
    <w:tmpl w:val="F23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76DBD"/>
    <w:multiLevelType w:val="hybridMultilevel"/>
    <w:tmpl w:val="67DAA8DA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6321B"/>
    <w:multiLevelType w:val="hybridMultilevel"/>
    <w:tmpl w:val="EBB4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B74FC"/>
    <w:multiLevelType w:val="hybridMultilevel"/>
    <w:tmpl w:val="15B2B688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74149"/>
    <w:multiLevelType w:val="hybridMultilevel"/>
    <w:tmpl w:val="81A4D040"/>
    <w:lvl w:ilvl="0" w:tplc="17266E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0B"/>
    <w:rsid w:val="000223BB"/>
    <w:rsid w:val="0002770C"/>
    <w:rsid w:val="00191945"/>
    <w:rsid w:val="0027589A"/>
    <w:rsid w:val="00292B0F"/>
    <w:rsid w:val="00361734"/>
    <w:rsid w:val="004034F4"/>
    <w:rsid w:val="004C52FE"/>
    <w:rsid w:val="00566252"/>
    <w:rsid w:val="00674E2F"/>
    <w:rsid w:val="00713B39"/>
    <w:rsid w:val="00765C0B"/>
    <w:rsid w:val="00777287"/>
    <w:rsid w:val="007B6A4E"/>
    <w:rsid w:val="008C2C34"/>
    <w:rsid w:val="008D2BC2"/>
    <w:rsid w:val="00963B2D"/>
    <w:rsid w:val="00BF4087"/>
    <w:rsid w:val="00BF74D4"/>
    <w:rsid w:val="00C1343A"/>
    <w:rsid w:val="00D5205B"/>
    <w:rsid w:val="00E25861"/>
    <w:rsid w:val="00E65F86"/>
    <w:rsid w:val="00EA2403"/>
    <w:rsid w:val="00EE70A7"/>
    <w:rsid w:val="00EF52FD"/>
    <w:rsid w:val="00F348CE"/>
    <w:rsid w:val="00F74884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07AF"/>
  <w15:chartTrackingRefBased/>
  <w15:docId w15:val="{873F1440-BA33-4F0C-9C57-E9A080B1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Knight</dc:creator>
  <cp:keywords/>
  <dc:description/>
  <cp:lastModifiedBy>Venetia Knight</cp:lastModifiedBy>
  <cp:revision>2</cp:revision>
  <dcterms:created xsi:type="dcterms:W3CDTF">2019-11-21T07:46:00Z</dcterms:created>
  <dcterms:modified xsi:type="dcterms:W3CDTF">2019-11-21T07:46:00Z</dcterms:modified>
</cp:coreProperties>
</file>