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38A" w14:textId="77777777" w:rsidR="00024655" w:rsidRDefault="00A80275" w:rsidP="00A80275">
      <w:pPr>
        <w:tabs>
          <w:tab w:val="left" w:pos="1800"/>
        </w:tabs>
        <w:spacing w:after="60" w:line="240" w:lineRule="auto"/>
        <w:ind w:right="56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 xml:space="preserve">    </w:t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                      </w:t>
      </w:r>
    </w:p>
    <w:p w14:paraId="2A066725" w14:textId="77777777" w:rsidR="00BC3F6D" w:rsidRDefault="00BC3F6D" w:rsidP="00037E95">
      <w:pPr>
        <w:spacing w:after="0" w:line="240" w:lineRule="auto"/>
        <w:outlineLvl w:val="2"/>
        <w:rPr>
          <w:rFonts w:ascii="Arial" w:hAnsi="Arial" w:cs="Arial"/>
          <w:b/>
          <w:bCs/>
          <w:sz w:val="16"/>
          <w:szCs w:val="28"/>
          <w:lang w:eastAsia="en-AU"/>
        </w:rPr>
      </w:pPr>
    </w:p>
    <w:p w14:paraId="52AFD141" w14:textId="77777777" w:rsidR="00611187" w:rsidRPr="00BC3F6D" w:rsidRDefault="00611187" w:rsidP="00037E95">
      <w:pPr>
        <w:spacing w:after="0" w:line="240" w:lineRule="auto"/>
        <w:outlineLvl w:val="2"/>
        <w:rPr>
          <w:rFonts w:ascii="Arial" w:hAnsi="Arial" w:cs="Arial"/>
          <w:b/>
          <w:bCs/>
          <w:sz w:val="16"/>
          <w:szCs w:val="28"/>
          <w:lang w:eastAsia="en-A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037E95" w:rsidRPr="00A75000" w14:paraId="77A8DA2B" w14:textId="77777777" w:rsidTr="00611187">
        <w:trPr>
          <w:trHeight w:val="308"/>
          <w:jc w:val="center"/>
        </w:trPr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DFB95A6" w14:textId="77777777" w:rsidR="00037E95" w:rsidRPr="00A75000" w:rsidRDefault="00A75000" w:rsidP="00ED7EFB">
            <w:pPr>
              <w:spacing w:after="0" w:line="240" w:lineRule="auto"/>
              <w:jc w:val="center"/>
              <w:outlineLvl w:val="2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A7500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BBO </w:t>
            </w:r>
            <w:r w:rsidR="00B2249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TOWARDS WORK (TW) </w:t>
            </w:r>
            <w:r w:rsidRPr="00A7500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HUB CO-ORDINATOR </w:t>
            </w:r>
            <w:r w:rsidRPr="00A7500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JOB DESCRIPTION</w:t>
            </w:r>
          </w:p>
        </w:tc>
      </w:tr>
    </w:tbl>
    <w:p w14:paraId="23C68DCC" w14:textId="77777777" w:rsidR="00037E95" w:rsidRPr="00A75000" w:rsidRDefault="00037E95" w:rsidP="00037E95">
      <w:pPr>
        <w:spacing w:after="0" w:line="240" w:lineRule="auto"/>
        <w:outlineLvl w:val="2"/>
        <w:rPr>
          <w:rFonts w:ascii="Lato" w:hAnsi="Lato" w:cs="Arial"/>
          <w:b/>
          <w:bCs/>
          <w:sz w:val="16"/>
          <w:szCs w:val="28"/>
          <w:lang w:eastAsia="en-AU"/>
        </w:rPr>
      </w:pPr>
    </w:p>
    <w:p w14:paraId="133A8D6D" w14:textId="77777777" w:rsidR="00024655" w:rsidRPr="00A75000" w:rsidRDefault="00024655" w:rsidP="005D0206">
      <w:pPr>
        <w:tabs>
          <w:tab w:val="left" w:pos="1800"/>
          <w:tab w:val="left" w:pos="2127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Job Title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>: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ED7EFB" w:rsidRPr="00A75000">
        <w:rPr>
          <w:rFonts w:ascii="Lato" w:hAnsi="Lato" w:cs="Arial"/>
          <w:bCs/>
          <w:sz w:val="24"/>
          <w:szCs w:val="24"/>
          <w:lang w:eastAsia="en-AU"/>
        </w:rPr>
        <w:t xml:space="preserve">  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5E3ECB" w:rsidRPr="00A75000">
        <w:rPr>
          <w:rFonts w:ascii="Lato" w:hAnsi="Lato" w:cs="Arial"/>
          <w:bCs/>
          <w:sz w:val="24"/>
          <w:szCs w:val="24"/>
          <w:lang w:eastAsia="en-AU"/>
        </w:rPr>
        <w:t xml:space="preserve">BBO </w:t>
      </w:r>
      <w:r w:rsidR="00B22490">
        <w:rPr>
          <w:rFonts w:ascii="Lato" w:hAnsi="Lato" w:cs="Arial"/>
          <w:bCs/>
          <w:sz w:val="24"/>
          <w:szCs w:val="24"/>
          <w:lang w:eastAsia="en-AU"/>
        </w:rPr>
        <w:t xml:space="preserve">TW </w:t>
      </w:r>
      <w:r w:rsidR="007F4909" w:rsidRPr="00A75000">
        <w:rPr>
          <w:rFonts w:ascii="Lato" w:hAnsi="Lato" w:cs="Arial"/>
          <w:bCs/>
          <w:sz w:val="24"/>
          <w:szCs w:val="24"/>
          <w:lang w:eastAsia="en-AU"/>
        </w:rPr>
        <w:t>Hub Co-ordinator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 </w:t>
      </w:r>
    </w:p>
    <w:p w14:paraId="4850388F" w14:textId="056C21DC" w:rsidR="00024655" w:rsidRPr="00A75000" w:rsidRDefault="00024655" w:rsidP="00CE4FAA">
      <w:pPr>
        <w:tabs>
          <w:tab w:val="left" w:pos="1800"/>
          <w:tab w:val="left" w:pos="2127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Reports to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>: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ab/>
        <w:t xml:space="preserve"> </w:t>
      </w:r>
      <w:r w:rsidR="003917CD" w:rsidRPr="00A7500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601163">
        <w:rPr>
          <w:rFonts w:ascii="Lato" w:hAnsi="Lato" w:cs="Arial"/>
          <w:bCs/>
          <w:sz w:val="24"/>
          <w:szCs w:val="24"/>
          <w:lang w:eastAsia="en-AU"/>
        </w:rPr>
        <w:t xml:space="preserve">Performance and Compliance Manager </w:t>
      </w:r>
    </w:p>
    <w:p w14:paraId="36DA9515" w14:textId="77777777" w:rsidR="005E7C70" w:rsidRPr="005E7C70" w:rsidRDefault="00024655" w:rsidP="005E7C70">
      <w:pPr>
        <w:spacing w:after="0" w:line="240" w:lineRule="auto"/>
        <w:ind w:firstLine="142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Salary/Grade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:    </w:t>
      </w:r>
      <w:r w:rsidR="00D94287" w:rsidRPr="00A75000">
        <w:rPr>
          <w:rFonts w:ascii="Lato" w:hAnsi="Lato" w:cs="Arial"/>
          <w:bCs/>
          <w:sz w:val="24"/>
          <w:szCs w:val="24"/>
          <w:lang w:eastAsia="en-AU"/>
        </w:rPr>
        <w:t xml:space="preserve">  </w:t>
      </w:r>
      <w:r w:rsid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5E7C70" w:rsidRPr="005E7C70">
        <w:rPr>
          <w:rFonts w:ascii="Lato" w:eastAsia="Times New Roman" w:hAnsi="Lato" w:cs="Segoe UI"/>
          <w:sz w:val="24"/>
          <w:szCs w:val="24"/>
          <w:lang w:eastAsia="en-GB"/>
        </w:rPr>
        <w:t>28,614.75 per annum</w:t>
      </w:r>
    </w:p>
    <w:p w14:paraId="53DEECAD" w14:textId="169452E1" w:rsidR="001B1EBA" w:rsidRPr="00A75000" w:rsidRDefault="0012698C" w:rsidP="00CE4FAA">
      <w:pPr>
        <w:tabs>
          <w:tab w:val="left" w:pos="1800"/>
          <w:tab w:val="left" w:pos="1985"/>
          <w:tab w:val="left" w:pos="2127"/>
          <w:tab w:val="left" w:pos="2268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Contract</w:t>
      </w:r>
      <w:r w:rsidR="001B1EBA" w:rsidRPr="00A75000">
        <w:rPr>
          <w:rFonts w:ascii="Lato" w:hAnsi="Lato" w:cs="Arial"/>
          <w:bCs/>
          <w:sz w:val="24"/>
          <w:szCs w:val="24"/>
          <w:lang w:eastAsia="en-AU"/>
        </w:rPr>
        <w:t xml:space="preserve">:   </w:t>
      </w:r>
      <w:r w:rsidR="000E22CE" w:rsidRPr="00A7500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ab/>
        <w:t xml:space="preserve">  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1B1EBA" w:rsidRPr="00A75000">
        <w:rPr>
          <w:rFonts w:ascii="Lato" w:hAnsi="Lato" w:cs="Arial"/>
          <w:bCs/>
          <w:sz w:val="24"/>
          <w:szCs w:val="24"/>
          <w:lang w:eastAsia="en-AU"/>
        </w:rPr>
        <w:t xml:space="preserve">Fixed Term </w:t>
      </w:r>
    </w:p>
    <w:p w14:paraId="48495B64" w14:textId="287BD0B3" w:rsidR="00CA3F46" w:rsidRDefault="001B1EBA" w:rsidP="00CA3F46">
      <w:pPr>
        <w:spacing w:line="336" w:lineRule="atLeast"/>
        <w:ind w:left="2160" w:right="56" w:hanging="2018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Duration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:            </w:t>
      </w:r>
      <w:r w:rsidR="00D94287" w:rsidRPr="00A75000">
        <w:rPr>
          <w:rFonts w:ascii="Lato" w:hAnsi="Lato" w:cs="Arial"/>
          <w:bCs/>
          <w:sz w:val="24"/>
          <w:szCs w:val="24"/>
          <w:lang w:eastAsia="en-AU"/>
        </w:rPr>
        <w:t xml:space="preserve">  </w:t>
      </w:r>
      <w:r w:rsid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CA3F46">
        <w:rPr>
          <w:rFonts w:ascii="Lato" w:hAnsi="Lato" w:cs="Arial"/>
          <w:sz w:val="24"/>
          <w:szCs w:val="24"/>
          <w:lang w:eastAsia="en-GB"/>
        </w:rPr>
        <w:t>until 31</w:t>
      </w:r>
      <w:r w:rsidR="00CA3F46">
        <w:rPr>
          <w:rFonts w:ascii="Lato" w:hAnsi="Lato" w:cs="Arial"/>
          <w:sz w:val="24"/>
          <w:szCs w:val="24"/>
          <w:vertAlign w:val="superscript"/>
          <w:lang w:eastAsia="en-GB"/>
        </w:rPr>
        <w:t>st</w:t>
      </w:r>
      <w:r w:rsidR="00CA3F46">
        <w:rPr>
          <w:rFonts w:ascii="Lato" w:hAnsi="Lato" w:cs="Arial"/>
          <w:sz w:val="24"/>
          <w:szCs w:val="24"/>
          <w:lang w:eastAsia="en-GB"/>
        </w:rPr>
        <w:t xml:space="preserve"> July 2022 (further possible extension to early 2023 to be confirmed by end March 2021).</w:t>
      </w:r>
    </w:p>
    <w:p w14:paraId="3E850D59" w14:textId="4143DD00" w:rsidR="00F954DE" w:rsidRPr="00A75000" w:rsidRDefault="00F954DE" w:rsidP="00CA3F46">
      <w:pPr>
        <w:tabs>
          <w:tab w:val="left" w:pos="1800"/>
          <w:tab w:val="left" w:pos="1985"/>
          <w:tab w:val="left" w:pos="2127"/>
          <w:tab w:val="left" w:pos="2268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Hours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>: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ab/>
        <w:t xml:space="preserve">   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B00E3F">
        <w:rPr>
          <w:rFonts w:ascii="Lato" w:hAnsi="Lato" w:cs="Arial"/>
          <w:bCs/>
          <w:sz w:val="24"/>
          <w:szCs w:val="24"/>
          <w:lang w:eastAsia="en-AU"/>
        </w:rPr>
        <w:t>37</w:t>
      </w:r>
      <w:r w:rsidR="00E468BF">
        <w:rPr>
          <w:rFonts w:ascii="Lato" w:hAnsi="Lato" w:cs="Arial"/>
          <w:bCs/>
          <w:sz w:val="24"/>
          <w:szCs w:val="24"/>
          <w:lang w:eastAsia="en-AU"/>
        </w:rPr>
        <w:t xml:space="preserve">.5 </w:t>
      </w:r>
      <w:r w:rsidR="00D9177A">
        <w:rPr>
          <w:rFonts w:ascii="Lato" w:hAnsi="Lato" w:cs="Arial"/>
          <w:bCs/>
          <w:sz w:val="24"/>
          <w:szCs w:val="24"/>
          <w:lang w:eastAsia="en-AU"/>
        </w:rPr>
        <w:t>per week</w:t>
      </w:r>
    </w:p>
    <w:p w14:paraId="115DE37B" w14:textId="290B04DE" w:rsidR="00F954DE" w:rsidRPr="00A75000" w:rsidRDefault="00024655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/>
          <w:bCs/>
          <w:sz w:val="24"/>
          <w:szCs w:val="24"/>
          <w:lang w:eastAsia="en-AU"/>
        </w:rPr>
        <w:t>Location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 xml:space="preserve">: </w:t>
      </w:r>
      <w:r w:rsidRPr="00A75000">
        <w:rPr>
          <w:rFonts w:ascii="Lato" w:hAnsi="Lato" w:cs="Arial"/>
          <w:bCs/>
          <w:sz w:val="24"/>
          <w:szCs w:val="24"/>
          <w:lang w:eastAsia="en-AU"/>
        </w:rPr>
        <w:tab/>
        <w:t xml:space="preserve">   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9E37B2" w:rsidRPr="005E7C70">
        <w:rPr>
          <w:rFonts w:ascii="Lato" w:hAnsi="Lato" w:cs="Arial"/>
          <w:bCs/>
          <w:sz w:val="24"/>
          <w:szCs w:val="24"/>
          <w:lang w:eastAsia="en-AU"/>
        </w:rPr>
        <w:t>Mansfield CVS office base</w:t>
      </w:r>
      <w:r w:rsidR="00D9177A" w:rsidRPr="005E7C70">
        <w:rPr>
          <w:rFonts w:ascii="Lato" w:hAnsi="Lato" w:cs="Arial"/>
          <w:bCs/>
          <w:sz w:val="24"/>
          <w:szCs w:val="24"/>
          <w:lang w:eastAsia="en-AU"/>
        </w:rPr>
        <w:t xml:space="preserve"> or Nottingham city</w:t>
      </w:r>
      <w:r w:rsidR="00D9177A">
        <w:rPr>
          <w:rFonts w:ascii="Lato" w:hAnsi="Lato" w:cs="Arial"/>
          <w:bCs/>
          <w:sz w:val="24"/>
          <w:szCs w:val="24"/>
          <w:lang w:eastAsia="en-AU"/>
        </w:rPr>
        <w:t xml:space="preserve"> </w:t>
      </w:r>
    </w:p>
    <w:p w14:paraId="59EC987C" w14:textId="101AE461" w:rsidR="00CE4FAA" w:rsidRPr="00A75000" w:rsidRDefault="00B22490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rPr>
          <w:rFonts w:ascii="Lato" w:hAnsi="Lato" w:cs="Arial"/>
          <w:bCs/>
          <w:sz w:val="16"/>
          <w:szCs w:val="16"/>
          <w:lang w:eastAsia="en-AU"/>
        </w:rPr>
      </w:pPr>
      <w:r>
        <w:rPr>
          <w:rFonts w:ascii="Lato" w:hAnsi="Lato" w:cs="Arial"/>
          <w:b/>
          <w:bCs/>
          <w:sz w:val="24"/>
          <w:szCs w:val="24"/>
          <w:lang w:eastAsia="en-AU"/>
        </w:rPr>
        <w:t>Contract Area</w:t>
      </w:r>
      <w:r w:rsidR="00F954DE" w:rsidRPr="00A75000">
        <w:rPr>
          <w:rFonts w:ascii="Lato" w:hAnsi="Lato" w:cs="Arial"/>
          <w:b/>
          <w:bCs/>
          <w:sz w:val="24"/>
          <w:szCs w:val="24"/>
          <w:lang w:eastAsia="en-AU"/>
        </w:rPr>
        <w:t>:</w:t>
      </w:r>
      <w:r w:rsidR="00024655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F954DE" w:rsidRPr="00A75000">
        <w:rPr>
          <w:rFonts w:ascii="Lato" w:hAnsi="Lato" w:cs="Arial"/>
          <w:bCs/>
          <w:sz w:val="24"/>
          <w:szCs w:val="24"/>
          <w:lang w:eastAsia="en-AU"/>
        </w:rPr>
        <w:t xml:space="preserve">    </w:t>
      </w:r>
      <w:r w:rsidR="00CE4FAA" w:rsidRPr="00A75000">
        <w:rPr>
          <w:rFonts w:ascii="Lato" w:hAnsi="Lato" w:cs="Arial"/>
          <w:bCs/>
          <w:sz w:val="24"/>
          <w:szCs w:val="24"/>
          <w:lang w:eastAsia="en-AU"/>
        </w:rPr>
        <w:tab/>
      </w:r>
      <w:r w:rsidR="009E37B2">
        <w:rPr>
          <w:rFonts w:ascii="Lato" w:hAnsi="Lato" w:cs="Arial"/>
          <w:bCs/>
          <w:sz w:val="24"/>
          <w:szCs w:val="24"/>
          <w:lang w:eastAsia="en-AU"/>
        </w:rPr>
        <w:t>Agreed area of operation to cover designated accounts</w:t>
      </w:r>
      <w:r>
        <w:rPr>
          <w:rFonts w:ascii="Lato" w:hAnsi="Lato" w:cs="Arial"/>
          <w:bCs/>
          <w:sz w:val="24"/>
          <w:szCs w:val="24"/>
          <w:lang w:eastAsia="en-AU"/>
        </w:rPr>
        <w:t xml:space="preserve"> </w:t>
      </w:r>
    </w:p>
    <w:p w14:paraId="64A2ACBA" w14:textId="77777777" w:rsidR="00611187" w:rsidRPr="00A75000" w:rsidRDefault="00762FF6" w:rsidP="00611187">
      <w:pPr>
        <w:spacing w:after="0" w:line="240" w:lineRule="auto"/>
        <w:jc w:val="both"/>
        <w:rPr>
          <w:rFonts w:ascii="Lato" w:hAnsi="Lato" w:cs="Arial"/>
          <w:b/>
          <w:bCs/>
          <w:sz w:val="16"/>
          <w:szCs w:val="16"/>
          <w:lang w:eastAsia="en-AU"/>
        </w:rPr>
      </w:pPr>
      <w:r>
        <w:rPr>
          <w:rFonts w:ascii="Lato" w:hAnsi="Lato" w:cs="Arial"/>
          <w:b/>
          <w:bCs/>
          <w:sz w:val="16"/>
          <w:szCs w:val="16"/>
          <w:lang w:eastAsia="en-AU"/>
        </w:rPr>
        <w:pict w14:anchorId="7ACE85DD">
          <v:rect id="_x0000_i1026" style="width:470.6pt;height:1.5pt;mso-position-vertical:absolute" o:hralign="center" o:hrstd="t" o:hrnoshade="t" o:hr="t" fillcolor="#a0a0a0" stroked="f"/>
        </w:pict>
      </w:r>
    </w:p>
    <w:p w14:paraId="4FC95A0C" w14:textId="77777777" w:rsidR="005D0206" w:rsidRPr="00A75000" w:rsidRDefault="005D0206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10"/>
          <w:szCs w:val="24"/>
        </w:rPr>
      </w:pPr>
    </w:p>
    <w:p w14:paraId="7A906F93" w14:textId="77777777" w:rsidR="00024655" w:rsidRDefault="007E685A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Background to </w:t>
      </w:r>
      <w:r w:rsidR="00B22490">
        <w:rPr>
          <w:rFonts w:ascii="Lato" w:eastAsia="Times New Roman" w:hAnsi="Lato" w:cs="Arial"/>
          <w:b/>
          <w:bCs/>
          <w:sz w:val="24"/>
          <w:szCs w:val="24"/>
        </w:rPr>
        <w:t>t</w:t>
      </w:r>
      <w:r w:rsidR="00ED5B36"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he </w:t>
      </w:r>
      <w:r w:rsidRPr="00A75000">
        <w:rPr>
          <w:rFonts w:ascii="Lato" w:eastAsia="Times New Roman" w:hAnsi="Lato" w:cs="Arial"/>
          <w:b/>
          <w:bCs/>
          <w:sz w:val="24"/>
          <w:szCs w:val="24"/>
        </w:rPr>
        <w:t>Building Better Opportunities</w:t>
      </w:r>
      <w:r w:rsidR="00ED5B36"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 Programme</w:t>
      </w:r>
    </w:p>
    <w:p w14:paraId="121545DA" w14:textId="77777777" w:rsidR="00A75000" w:rsidRPr="00A75000" w:rsidRDefault="00A75000" w:rsidP="00024655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p w14:paraId="552581F4" w14:textId="5BDADA96" w:rsidR="0037649B" w:rsidRPr="00A75000" w:rsidRDefault="007E685A" w:rsidP="00012339">
      <w:pPr>
        <w:spacing w:after="0" w:line="336" w:lineRule="atLeast"/>
        <w:contextualSpacing/>
        <w:jc w:val="both"/>
        <w:rPr>
          <w:rFonts w:ascii="Lato" w:eastAsia="Times New Roman" w:hAnsi="Lato" w:cs="Arial"/>
          <w:bCs/>
          <w:sz w:val="24"/>
          <w:szCs w:val="24"/>
        </w:rPr>
      </w:pPr>
      <w:r w:rsidRPr="00A75000">
        <w:rPr>
          <w:rFonts w:ascii="Lato" w:eastAsia="Times New Roman" w:hAnsi="Lato" w:cs="Arial"/>
          <w:bCs/>
          <w:sz w:val="24"/>
          <w:szCs w:val="24"/>
        </w:rPr>
        <w:t xml:space="preserve">The Building Better Opportunities Programme (BBO) is jointly funded by the </w:t>
      </w:r>
      <w:r w:rsidR="00601163">
        <w:rPr>
          <w:rFonts w:ascii="Lato" w:eastAsia="Times New Roman" w:hAnsi="Lato" w:cs="Arial"/>
          <w:bCs/>
          <w:sz w:val="24"/>
          <w:szCs w:val="24"/>
        </w:rPr>
        <w:t>National Lottery Community Fund (NLCF)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 and the D2N2 Local Enterprise Partnership European Social Fund (ESF) and aims to combat the root causes of poverty, promote social inclusion, challenge long-term unemployment, and empower socially excluded people. The ESF strand is a part of the European S</w:t>
      </w:r>
      <w:r w:rsidR="00B22490">
        <w:rPr>
          <w:rFonts w:ascii="Lato" w:eastAsia="Times New Roman" w:hAnsi="Lato" w:cs="Arial"/>
          <w:bCs/>
          <w:sz w:val="24"/>
          <w:szCs w:val="24"/>
        </w:rPr>
        <w:t>tructural &amp; Investment Funds (E</w:t>
      </w:r>
      <w:r w:rsidRPr="00A75000">
        <w:rPr>
          <w:rFonts w:ascii="Lato" w:eastAsia="Times New Roman" w:hAnsi="Lato" w:cs="Arial"/>
          <w:bCs/>
          <w:sz w:val="24"/>
          <w:szCs w:val="24"/>
        </w:rPr>
        <w:t>SIF) Growth Programme 2014 – 2020 and its principal goal is to improve local growth and create jobs, by investing in Innovation, Business, Skills and Employment. ‘Promoting Social Inclusion &amp; Combating Pover</w:t>
      </w:r>
      <w:r w:rsidR="00B22490">
        <w:rPr>
          <w:rFonts w:ascii="Lato" w:eastAsia="Times New Roman" w:hAnsi="Lato" w:cs="Arial"/>
          <w:bCs/>
          <w:sz w:val="24"/>
          <w:szCs w:val="24"/>
        </w:rPr>
        <w:t>ty’ is a key Theme within the E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SIF Programme (Thematic Objective Nine -TO9) and the </w:t>
      </w:r>
      <w:r w:rsidR="00601163">
        <w:rPr>
          <w:rFonts w:ascii="Lato" w:eastAsia="Times New Roman" w:hAnsi="Lato" w:cs="Arial"/>
          <w:bCs/>
          <w:sz w:val="24"/>
          <w:szCs w:val="24"/>
        </w:rPr>
        <w:t>National Lottery Community Fund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 is matching funds from ESF to deliver the BBO Programme via three separate, yet complementary, </w:t>
      </w:r>
      <w:r w:rsidR="00ED5B36" w:rsidRPr="00A75000">
        <w:rPr>
          <w:rFonts w:ascii="Lato" w:eastAsia="Times New Roman" w:hAnsi="Lato" w:cs="Arial"/>
          <w:bCs/>
          <w:sz w:val="24"/>
          <w:szCs w:val="24"/>
        </w:rPr>
        <w:t>P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athways which are; Multiple &amp; Complex Needs, </w:t>
      </w:r>
      <w:r w:rsidR="0037649B" w:rsidRPr="00A75000">
        <w:rPr>
          <w:rFonts w:ascii="Lato" w:eastAsia="Times New Roman" w:hAnsi="Lato" w:cs="Arial"/>
          <w:bCs/>
          <w:sz w:val="24"/>
          <w:szCs w:val="24"/>
        </w:rPr>
        <w:t>Towards Work and Financial Inclusion.</w:t>
      </w:r>
      <w:r w:rsidR="00406B48" w:rsidRPr="00406B48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406B48">
        <w:rPr>
          <w:rFonts w:ascii="Lato" w:eastAsia="Times New Roman" w:hAnsi="Lato" w:cs="Arial"/>
          <w:bCs/>
          <w:sz w:val="24"/>
          <w:szCs w:val="24"/>
        </w:rPr>
        <w:t>The successful applicant will be working solely on this programme.</w:t>
      </w:r>
    </w:p>
    <w:p w14:paraId="1AF74B9A" w14:textId="77777777" w:rsidR="00012339" w:rsidRPr="00A75000" w:rsidRDefault="00012339" w:rsidP="005F5CEA">
      <w:pPr>
        <w:spacing w:after="0" w:line="240" w:lineRule="auto"/>
        <w:contextualSpacing/>
        <w:jc w:val="both"/>
        <w:rPr>
          <w:rFonts w:ascii="Lato" w:eastAsia="Times New Roman" w:hAnsi="Lato" w:cs="Arial"/>
          <w:bCs/>
        </w:rPr>
      </w:pPr>
    </w:p>
    <w:p w14:paraId="1C1C243F" w14:textId="77777777" w:rsidR="00E82512" w:rsidRDefault="00E82512" w:rsidP="00E8251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The Towards Work Programme </w:t>
      </w:r>
    </w:p>
    <w:p w14:paraId="7EA73B6E" w14:textId="77777777" w:rsidR="00A75000" w:rsidRPr="00A75000" w:rsidRDefault="00A75000" w:rsidP="00E8251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709FF427" w14:textId="51C245CE" w:rsidR="00376F90" w:rsidRPr="00A75000" w:rsidRDefault="00376F90" w:rsidP="001E52FC">
      <w:pPr>
        <w:spacing w:after="0" w:line="336" w:lineRule="atLeast"/>
        <w:ind w:left="11" w:hanging="11"/>
        <w:jc w:val="both"/>
        <w:rPr>
          <w:rFonts w:ascii="Lato" w:eastAsia="Times New Roman" w:hAnsi="Lato" w:cs="Arial"/>
          <w:bCs/>
          <w:sz w:val="24"/>
          <w:szCs w:val="24"/>
        </w:rPr>
      </w:pPr>
      <w:r w:rsidRPr="00A75000">
        <w:rPr>
          <w:rFonts w:ascii="Lato" w:eastAsia="Times New Roman" w:hAnsi="Lato" w:cs="Arial"/>
          <w:bCs/>
          <w:sz w:val="24"/>
          <w:szCs w:val="24"/>
        </w:rPr>
        <w:t xml:space="preserve">The Towards Work Programme aims to support and empower people within the D2N2 area who are significantly disengaged and furthest away from employment or self-employment. </w:t>
      </w:r>
      <w:r w:rsidRPr="00A75000">
        <w:rPr>
          <w:rFonts w:ascii="Lato" w:eastAsia="Times New Roman" w:hAnsi="Lato" w:cs="Arial"/>
          <w:color w:val="000000"/>
          <w:sz w:val="24"/>
          <w:lang w:val="en-US" w:eastAsia="en-GB"/>
        </w:rPr>
        <w:t>Groundwork Greater Nottingham’s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FD2FD7">
        <w:rPr>
          <w:rFonts w:ascii="Lato" w:eastAsia="Times New Roman" w:hAnsi="Lato" w:cs="Arial"/>
          <w:bCs/>
          <w:sz w:val="24"/>
          <w:szCs w:val="24"/>
        </w:rPr>
        <w:t xml:space="preserve">(GGN) 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Towards Work Programme is a demand driven model, which is bespoke, personalised and allows individuals to develop their own personal progression into employment, self-employment or further training/education. Participants will undertake a holistic journey, via a range of End to End Employability and Personal Development Interventions. 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The programme </w:t>
      </w:r>
      <w:r w:rsidRPr="00A75000">
        <w:rPr>
          <w:rFonts w:ascii="Lato" w:eastAsia="Times New Roman" w:hAnsi="Lato" w:cs="Arial"/>
          <w:bCs/>
          <w:sz w:val="24"/>
          <w:szCs w:val="24"/>
        </w:rPr>
        <w:t>will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achieve real employment and self-employment outcomes, by guiding and </w:t>
      </w:r>
      <w:r w:rsidR="001E52FC" w:rsidRPr="00A75000">
        <w:rPr>
          <w:rFonts w:ascii="Lato" w:eastAsia="Times New Roman" w:hAnsi="Lato" w:cs="Arial"/>
          <w:bCs/>
          <w:sz w:val="24"/>
          <w:szCs w:val="24"/>
        </w:rPr>
        <w:t>motivating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people to overcome their 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individual 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barriers to </w:t>
      </w:r>
      <w:r w:rsidRPr="00A75000">
        <w:rPr>
          <w:rFonts w:ascii="Lato" w:eastAsia="Times New Roman" w:hAnsi="Lato" w:cs="Arial"/>
          <w:bCs/>
          <w:sz w:val="24"/>
          <w:szCs w:val="24"/>
        </w:rPr>
        <w:t>work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and by providing an inclusive 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Job Brokerage </w:t>
      </w:r>
      <w:r w:rsidR="001E52FC" w:rsidRPr="00A75000">
        <w:rPr>
          <w:rFonts w:ascii="Lato" w:eastAsia="Times New Roman" w:hAnsi="Lato" w:cs="Arial"/>
          <w:bCs/>
          <w:sz w:val="24"/>
          <w:szCs w:val="24"/>
        </w:rPr>
        <w:t>&amp;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CC4858" w:rsidRPr="00A75000">
        <w:rPr>
          <w:rFonts w:ascii="Lato" w:eastAsia="Times New Roman" w:hAnsi="Lato" w:cs="Arial"/>
          <w:bCs/>
          <w:sz w:val="24"/>
          <w:szCs w:val="24"/>
        </w:rPr>
        <w:t>In work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Support </w:t>
      </w:r>
      <w:r w:rsidRPr="00A75000">
        <w:rPr>
          <w:rFonts w:ascii="Lato" w:eastAsia="Times New Roman" w:hAnsi="Lato" w:cs="Arial"/>
          <w:bCs/>
          <w:sz w:val="24"/>
          <w:szCs w:val="24"/>
        </w:rPr>
        <w:t>S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>ervice to ensure employment outcomes are sustained.</w:t>
      </w:r>
      <w:r w:rsidRPr="00A7500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1E52FC" w:rsidRPr="00A75000">
        <w:rPr>
          <w:rFonts w:ascii="Lato" w:eastAsia="Times New Roman" w:hAnsi="Lato" w:cs="Arial"/>
          <w:bCs/>
          <w:sz w:val="24"/>
          <w:szCs w:val="24"/>
        </w:rPr>
        <w:t>Participants will also have access to a</w:t>
      </w:r>
      <w:r w:rsidR="001E52FC" w:rsidRPr="00A75000">
        <w:rPr>
          <w:rFonts w:ascii="Lato" w:eastAsiaTheme="minorHAnsi" w:hAnsi="Lato" w:cs="Arial"/>
          <w:sz w:val="24"/>
          <w:szCs w:val="24"/>
          <w:lang w:eastAsia="en-GB"/>
        </w:rPr>
        <w:t xml:space="preserve"> menu of individually tailored, wraparound Specialist Support to tackle personal challenges (e.g. Disability, Mental Health, BAME, Women Returners, NEET, etc.), via a range of Towards </w:t>
      </w:r>
      <w:r w:rsidR="001E52FC" w:rsidRPr="00A75000">
        <w:rPr>
          <w:rFonts w:ascii="Lato" w:eastAsiaTheme="minorHAnsi" w:hAnsi="Lato" w:cs="Arial"/>
          <w:sz w:val="24"/>
          <w:szCs w:val="24"/>
          <w:lang w:eastAsia="en-GB"/>
        </w:rPr>
        <w:lastRenderedPageBreak/>
        <w:t>Work Specialist Partners</w:t>
      </w:r>
      <w:r w:rsidR="001E52FC" w:rsidRPr="00A75000">
        <w:rPr>
          <w:rFonts w:ascii="Lato" w:eastAsiaTheme="minorHAnsi" w:hAnsi="Lato" w:cs="Arial"/>
          <w:i/>
          <w:sz w:val="24"/>
          <w:szCs w:val="24"/>
          <w:lang w:eastAsia="en-GB"/>
        </w:rPr>
        <w:t xml:space="preserve">. </w:t>
      </w:r>
      <w:r w:rsidR="001E52FC" w:rsidRPr="00A75000">
        <w:rPr>
          <w:rFonts w:ascii="Lato" w:eastAsiaTheme="minorHAnsi" w:hAnsi="Lato" w:cs="Arial"/>
          <w:sz w:val="24"/>
          <w:szCs w:val="24"/>
          <w:lang w:eastAsia="en-GB"/>
        </w:rPr>
        <w:t xml:space="preserve"> </w:t>
      </w:r>
      <w:r w:rsidRPr="00A75000">
        <w:rPr>
          <w:rFonts w:ascii="Lato" w:eastAsia="Times New Roman" w:hAnsi="Lato" w:cs="Arial"/>
          <w:bCs/>
          <w:sz w:val="24"/>
          <w:szCs w:val="24"/>
        </w:rPr>
        <w:t>At a broader level, t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he programme </w:t>
      </w:r>
      <w:r w:rsidRPr="00A75000">
        <w:rPr>
          <w:rFonts w:ascii="Lato" w:eastAsia="Times New Roman" w:hAnsi="Lato" w:cs="Arial"/>
          <w:bCs/>
          <w:sz w:val="24"/>
          <w:szCs w:val="24"/>
        </w:rPr>
        <w:t>will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Pr="00A75000">
        <w:rPr>
          <w:rFonts w:ascii="Lato" w:eastAsia="Times New Roman" w:hAnsi="Lato" w:cs="Arial"/>
          <w:bCs/>
          <w:sz w:val="24"/>
          <w:szCs w:val="24"/>
        </w:rPr>
        <w:t>enable</w:t>
      </w:r>
      <w:r w:rsidR="00E82512" w:rsidRPr="00A75000">
        <w:rPr>
          <w:rFonts w:ascii="Lato" w:eastAsia="Times New Roman" w:hAnsi="Lato" w:cs="Arial"/>
          <w:bCs/>
          <w:sz w:val="24"/>
          <w:szCs w:val="24"/>
        </w:rPr>
        <w:t xml:space="preserve"> people to access better housing, achieve stable finances, improve their health and wellbeing, have better functioning families, minimise benefit dependency and reduce crime and anti-social behaviour. </w:t>
      </w:r>
    </w:p>
    <w:p w14:paraId="43666C7C" w14:textId="77777777" w:rsidR="005F5CEA" w:rsidRPr="00A75000" w:rsidRDefault="005F5CEA" w:rsidP="005F5CEA">
      <w:pPr>
        <w:spacing w:after="0" w:line="240" w:lineRule="auto"/>
        <w:ind w:left="11" w:hanging="11"/>
        <w:jc w:val="both"/>
        <w:rPr>
          <w:rFonts w:ascii="Lato" w:eastAsia="Times New Roman" w:hAnsi="Lato" w:cs="Arial"/>
          <w:bCs/>
        </w:rPr>
      </w:pPr>
    </w:p>
    <w:p w14:paraId="4B5CB5AD" w14:textId="77777777" w:rsidR="007E685A" w:rsidRDefault="007E685A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A75000">
        <w:rPr>
          <w:rFonts w:ascii="Lato" w:eastAsia="Times New Roman" w:hAnsi="Lato" w:cs="Arial"/>
          <w:b/>
          <w:bCs/>
          <w:sz w:val="24"/>
          <w:szCs w:val="24"/>
        </w:rPr>
        <w:t>Purpose of the Role</w:t>
      </w:r>
      <w:r w:rsidR="007F4909"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  </w:t>
      </w:r>
    </w:p>
    <w:p w14:paraId="3EB28584" w14:textId="77777777" w:rsidR="00A75000" w:rsidRPr="00A75000" w:rsidRDefault="00A75000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191570CD" w14:textId="77777777" w:rsidR="009E78DB" w:rsidRDefault="007F4909" w:rsidP="00166E14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 xml:space="preserve">The Hub Co-ordinator will contribute to the overall success of the BBO Towards Work programme within </w:t>
      </w:r>
      <w:r w:rsidR="00166E14" w:rsidRPr="00A75000">
        <w:rPr>
          <w:rFonts w:ascii="Lato" w:hAnsi="Lato" w:cs="Arial"/>
          <w:sz w:val="24"/>
          <w:szCs w:val="24"/>
        </w:rPr>
        <w:t xml:space="preserve">Derbyshire or Nottinghamshire. </w:t>
      </w:r>
      <w:r w:rsidRPr="00A75000">
        <w:rPr>
          <w:rFonts w:ascii="Lato" w:hAnsi="Lato" w:cs="Arial"/>
          <w:sz w:val="24"/>
          <w:szCs w:val="24"/>
        </w:rPr>
        <w:t>They will</w:t>
      </w:r>
      <w:r w:rsidR="009E78DB">
        <w:rPr>
          <w:rFonts w:ascii="Lato" w:hAnsi="Lato" w:cs="Arial"/>
          <w:sz w:val="24"/>
          <w:szCs w:val="24"/>
        </w:rPr>
        <w:t>:</w:t>
      </w:r>
    </w:p>
    <w:p w14:paraId="5827563A" w14:textId="77777777" w:rsidR="0044665E" w:rsidRDefault="0044665E">
      <w:pPr>
        <w:pStyle w:val="ListParagraph"/>
        <w:numPr>
          <w:ilvl w:val="0"/>
          <w:numId w:val="31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9E78DB">
        <w:rPr>
          <w:rFonts w:ascii="Lato" w:hAnsi="Lato" w:cs="Arial"/>
          <w:sz w:val="24"/>
          <w:szCs w:val="24"/>
        </w:rPr>
        <w:t xml:space="preserve">engage with </w:t>
      </w:r>
      <w:r>
        <w:rPr>
          <w:rFonts w:ascii="Lato" w:hAnsi="Lato" w:cs="Arial"/>
          <w:sz w:val="24"/>
          <w:szCs w:val="24"/>
        </w:rPr>
        <w:t>external organisations</w:t>
      </w:r>
      <w:r w:rsidRPr="009E78DB">
        <w:rPr>
          <w:rFonts w:ascii="Lato" w:hAnsi="Lato" w:cs="Arial"/>
          <w:sz w:val="24"/>
          <w:szCs w:val="24"/>
        </w:rPr>
        <w:t xml:space="preserve"> and statutory bodies </w:t>
      </w:r>
      <w:r>
        <w:rPr>
          <w:rFonts w:ascii="Lato" w:hAnsi="Lato" w:cs="Arial"/>
          <w:sz w:val="24"/>
          <w:szCs w:val="24"/>
        </w:rPr>
        <w:t>to promote referrals, and with potential participants to provide initial assessment and link them to the most suitable provision for their local area.</w:t>
      </w:r>
      <w:r w:rsidRPr="009E78DB">
        <w:rPr>
          <w:rFonts w:ascii="Lato" w:hAnsi="Lato" w:cs="Arial"/>
          <w:sz w:val="24"/>
          <w:szCs w:val="24"/>
        </w:rPr>
        <w:t xml:space="preserve"> </w:t>
      </w:r>
    </w:p>
    <w:p w14:paraId="5DDC59EE" w14:textId="30EC3F67" w:rsidR="009E78DB" w:rsidRPr="009E78DB" w:rsidRDefault="007F4909" w:rsidP="005657CA">
      <w:pPr>
        <w:pStyle w:val="ListParagraph"/>
        <w:numPr>
          <w:ilvl w:val="0"/>
          <w:numId w:val="31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9E78DB">
        <w:rPr>
          <w:rFonts w:ascii="Lato" w:hAnsi="Lato" w:cs="Arial"/>
          <w:sz w:val="24"/>
          <w:szCs w:val="24"/>
        </w:rPr>
        <w:t>work with the</w:t>
      </w:r>
      <w:r w:rsidR="00E468BF" w:rsidRPr="009E78DB">
        <w:rPr>
          <w:rFonts w:ascii="Lato" w:hAnsi="Lato" w:cs="Arial"/>
          <w:sz w:val="24"/>
          <w:szCs w:val="24"/>
        </w:rPr>
        <w:t xml:space="preserve"> delivery partners</w:t>
      </w:r>
      <w:r w:rsidR="0061652A" w:rsidRPr="009E78DB">
        <w:rPr>
          <w:rFonts w:ascii="Lato" w:hAnsi="Lato" w:cs="Arial"/>
          <w:sz w:val="24"/>
          <w:szCs w:val="24"/>
        </w:rPr>
        <w:t xml:space="preserve"> </w:t>
      </w:r>
      <w:r w:rsidR="00DF1CF5">
        <w:rPr>
          <w:rFonts w:ascii="Lato" w:hAnsi="Lato" w:cs="Arial"/>
          <w:sz w:val="24"/>
          <w:szCs w:val="24"/>
        </w:rPr>
        <w:t>to ensure they understand the requirements of their role in the programme</w:t>
      </w:r>
      <w:r w:rsidRPr="009E78DB">
        <w:rPr>
          <w:rFonts w:ascii="Lato" w:hAnsi="Lato" w:cs="Arial"/>
          <w:sz w:val="24"/>
          <w:szCs w:val="24"/>
        </w:rPr>
        <w:t>.</w:t>
      </w:r>
      <w:r w:rsidR="00166E14" w:rsidRPr="009E78DB">
        <w:rPr>
          <w:rFonts w:ascii="Lato" w:hAnsi="Lato" w:cs="Arial"/>
          <w:sz w:val="24"/>
          <w:szCs w:val="24"/>
        </w:rPr>
        <w:t xml:space="preserve"> </w:t>
      </w:r>
    </w:p>
    <w:p w14:paraId="50C370E8" w14:textId="7393D53D" w:rsidR="009E78DB" w:rsidRPr="0044665E" w:rsidRDefault="0044665E" w:rsidP="005657CA">
      <w:pPr>
        <w:pStyle w:val="ListParagraph"/>
        <w:numPr>
          <w:ilvl w:val="0"/>
          <w:numId w:val="31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a</w:t>
      </w:r>
      <w:r w:rsidR="00DF1CF5" w:rsidRPr="0044665E">
        <w:rPr>
          <w:rFonts w:ascii="Lato" w:hAnsi="Lato" w:cs="Arial"/>
          <w:sz w:val="24"/>
          <w:szCs w:val="24"/>
        </w:rPr>
        <w:t>dvise on and o</w:t>
      </w:r>
      <w:r w:rsidR="00601163" w:rsidRPr="0044665E">
        <w:rPr>
          <w:rFonts w:ascii="Lato" w:hAnsi="Lato" w:cs="Arial"/>
          <w:sz w:val="24"/>
          <w:szCs w:val="24"/>
        </w:rPr>
        <w:t xml:space="preserve">versee the quality of </w:t>
      </w:r>
      <w:r w:rsidR="00DF1CF5" w:rsidRPr="0044665E">
        <w:rPr>
          <w:rFonts w:ascii="Lato" w:hAnsi="Lato" w:cs="Arial"/>
          <w:sz w:val="24"/>
          <w:szCs w:val="24"/>
        </w:rPr>
        <w:t xml:space="preserve">delivery partner </w:t>
      </w:r>
      <w:r w:rsidR="005618AB" w:rsidRPr="0044665E">
        <w:rPr>
          <w:rFonts w:ascii="Lato" w:hAnsi="Lato" w:cs="Arial"/>
          <w:sz w:val="24"/>
          <w:szCs w:val="24"/>
        </w:rPr>
        <w:t>provision</w:t>
      </w:r>
      <w:r w:rsidR="007F4909" w:rsidRPr="0044665E">
        <w:rPr>
          <w:rFonts w:ascii="Lato" w:hAnsi="Lato" w:cs="Arial"/>
          <w:sz w:val="24"/>
          <w:szCs w:val="24"/>
        </w:rPr>
        <w:t xml:space="preserve">. </w:t>
      </w:r>
    </w:p>
    <w:p w14:paraId="61B8E05C" w14:textId="5A46713E" w:rsidR="00166E14" w:rsidRPr="009E78DB" w:rsidRDefault="00601163" w:rsidP="005657CA">
      <w:pPr>
        <w:pStyle w:val="ListParagraph"/>
        <w:numPr>
          <w:ilvl w:val="0"/>
          <w:numId w:val="31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9E78DB">
        <w:rPr>
          <w:rFonts w:ascii="Lato" w:hAnsi="Lato" w:cs="Arial"/>
          <w:sz w:val="24"/>
          <w:szCs w:val="24"/>
        </w:rPr>
        <w:t>produce</w:t>
      </w:r>
      <w:r w:rsidR="007F4909" w:rsidRPr="009E78DB">
        <w:rPr>
          <w:rFonts w:ascii="Lato" w:hAnsi="Lato" w:cs="Arial"/>
          <w:sz w:val="24"/>
          <w:szCs w:val="24"/>
        </w:rPr>
        <w:t xml:space="preserve"> </w:t>
      </w:r>
      <w:r w:rsidR="00916DCD" w:rsidRPr="009E78DB">
        <w:rPr>
          <w:rFonts w:ascii="Lato" w:hAnsi="Lato" w:cs="Arial"/>
          <w:sz w:val="24"/>
          <w:szCs w:val="24"/>
        </w:rPr>
        <w:t>monthly data on performance</w:t>
      </w:r>
      <w:r w:rsidR="00220981">
        <w:rPr>
          <w:rFonts w:ascii="Lato" w:hAnsi="Lato" w:cs="Arial"/>
          <w:sz w:val="24"/>
          <w:szCs w:val="24"/>
        </w:rPr>
        <w:t xml:space="preserve">, </w:t>
      </w:r>
      <w:r w:rsidR="00916DCD" w:rsidRPr="009E78DB">
        <w:rPr>
          <w:rFonts w:ascii="Lato" w:hAnsi="Lato" w:cs="Arial"/>
          <w:sz w:val="24"/>
          <w:szCs w:val="24"/>
        </w:rPr>
        <w:t>highlight</w:t>
      </w:r>
      <w:r w:rsidR="00220981">
        <w:rPr>
          <w:rFonts w:ascii="Lato" w:hAnsi="Lato" w:cs="Arial"/>
          <w:sz w:val="24"/>
          <w:szCs w:val="24"/>
        </w:rPr>
        <w:t xml:space="preserve">ing any </w:t>
      </w:r>
      <w:r w:rsidR="00460718">
        <w:rPr>
          <w:rFonts w:ascii="Lato" w:hAnsi="Lato" w:cs="Arial"/>
          <w:sz w:val="24"/>
          <w:szCs w:val="24"/>
        </w:rPr>
        <w:t xml:space="preserve">good practice and </w:t>
      </w:r>
      <w:r w:rsidR="00220981">
        <w:rPr>
          <w:rFonts w:ascii="Lato" w:hAnsi="Lato" w:cs="Arial"/>
          <w:sz w:val="24"/>
          <w:szCs w:val="24"/>
        </w:rPr>
        <w:t>issues to delivery partners and GGN programme management</w:t>
      </w:r>
      <w:r w:rsidR="00916DCD" w:rsidRPr="009E78DB">
        <w:rPr>
          <w:rFonts w:ascii="Lato" w:hAnsi="Lato" w:cs="Arial"/>
          <w:sz w:val="24"/>
          <w:szCs w:val="24"/>
        </w:rPr>
        <w:t>.</w:t>
      </w:r>
    </w:p>
    <w:p w14:paraId="0C84073C" w14:textId="77777777" w:rsidR="00166E14" w:rsidRPr="00A75000" w:rsidRDefault="00166E14" w:rsidP="005F5CEA">
      <w:pPr>
        <w:spacing w:after="0" w:line="240" w:lineRule="auto"/>
        <w:jc w:val="both"/>
        <w:rPr>
          <w:rFonts w:ascii="Lato" w:hAnsi="Lato" w:cs="Arial"/>
        </w:rPr>
      </w:pPr>
    </w:p>
    <w:p w14:paraId="40164C28" w14:textId="77777777" w:rsidR="00024655" w:rsidRDefault="00091930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A75000">
        <w:rPr>
          <w:rFonts w:ascii="Lato" w:eastAsia="Times New Roman" w:hAnsi="Lato" w:cs="Arial"/>
          <w:b/>
          <w:bCs/>
          <w:sz w:val="24"/>
          <w:szCs w:val="24"/>
        </w:rPr>
        <w:t>Principal Duties &amp;</w:t>
      </w:r>
      <w:r w:rsidR="00024655"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 Responsibilities</w:t>
      </w:r>
    </w:p>
    <w:p w14:paraId="32747FB0" w14:textId="77777777" w:rsidR="00A75000" w:rsidRPr="00A75000" w:rsidRDefault="00A75000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3A533EA8" w14:textId="77777777" w:rsidR="000C3883" w:rsidRPr="00A75000" w:rsidRDefault="00024655" w:rsidP="00A4666A">
      <w:pPr>
        <w:spacing w:after="0" w:line="336" w:lineRule="atLeast"/>
        <w:jc w:val="both"/>
        <w:rPr>
          <w:rFonts w:ascii="Lato" w:eastAsia="Arial Unicode MS" w:hAnsi="Lato" w:cs="Arial"/>
          <w:bCs/>
          <w:sz w:val="24"/>
          <w:szCs w:val="24"/>
          <w:lang w:eastAsia="en-AU"/>
        </w:rPr>
      </w:pPr>
      <w:r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The </w:t>
      </w:r>
      <w:r w:rsidR="004835FA"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principal duties and </w:t>
      </w:r>
      <w:r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responsibilities of this role encompass </w:t>
      </w:r>
      <w:r w:rsidR="004835FA"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>tasks and activities</w:t>
      </w:r>
      <w:r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 that </w:t>
      </w:r>
      <w:r w:rsidR="004835FA"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>primarily</w:t>
      </w:r>
      <w:r w:rsidRPr="00A7500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 relate to the purpose of the role and may include other duties that are supplementary to the role. </w:t>
      </w:r>
    </w:p>
    <w:p w14:paraId="269783F5" w14:textId="77777777" w:rsidR="000C3883" w:rsidRPr="00A75000" w:rsidRDefault="000C3883" w:rsidP="005F5CEA">
      <w:pPr>
        <w:spacing w:after="0" w:line="240" w:lineRule="auto"/>
        <w:jc w:val="both"/>
        <w:rPr>
          <w:rFonts w:ascii="Lato" w:eastAsia="Arial Unicode MS" w:hAnsi="Lato" w:cs="Arial"/>
          <w:bCs/>
          <w:lang w:eastAsia="en-AU"/>
        </w:rPr>
      </w:pPr>
    </w:p>
    <w:p w14:paraId="1DAE0813" w14:textId="55882CB0" w:rsidR="00024655" w:rsidRDefault="00024655" w:rsidP="00A4666A">
      <w:pPr>
        <w:spacing w:after="0" w:line="336" w:lineRule="atLeast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A75000">
        <w:rPr>
          <w:rFonts w:ascii="Lato" w:hAnsi="Lato" w:cs="Arial"/>
          <w:bCs/>
          <w:sz w:val="24"/>
          <w:szCs w:val="24"/>
          <w:lang w:eastAsia="en-AU"/>
        </w:rPr>
        <w:t>Responsibilities will include, but are not limited to, the following:</w:t>
      </w:r>
    </w:p>
    <w:p w14:paraId="64275159" w14:textId="5368B55F" w:rsidR="009E78DB" w:rsidRDefault="009E78DB" w:rsidP="00A4666A">
      <w:pPr>
        <w:spacing w:after="0" w:line="336" w:lineRule="atLeast"/>
        <w:jc w:val="both"/>
        <w:rPr>
          <w:rFonts w:ascii="Lato" w:hAnsi="Lato" w:cs="Arial"/>
          <w:bCs/>
          <w:sz w:val="24"/>
          <w:szCs w:val="24"/>
          <w:lang w:eastAsia="en-AU"/>
        </w:rPr>
      </w:pPr>
    </w:p>
    <w:p w14:paraId="24683DC7" w14:textId="77777777" w:rsidR="0044665E" w:rsidRPr="004138CE" w:rsidRDefault="0044665E" w:rsidP="0044665E">
      <w:pPr>
        <w:pStyle w:val="ListParagraph"/>
        <w:numPr>
          <w:ilvl w:val="0"/>
          <w:numId w:val="32"/>
        </w:num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</w:rPr>
      </w:pPr>
      <w:r w:rsidRPr="004138CE">
        <w:rPr>
          <w:rFonts w:ascii="Lato" w:hAnsi="Lato" w:cs="Arial"/>
          <w:b/>
          <w:bCs/>
          <w:sz w:val="24"/>
          <w:szCs w:val="24"/>
          <w:u w:val="single"/>
        </w:rPr>
        <w:t>Engaging with external organisations and statutory</w:t>
      </w:r>
      <w:r w:rsidRPr="004138CE">
        <w:rPr>
          <w:rFonts w:ascii="Lato" w:hAnsi="Lato" w:cs="Arial"/>
          <w:b/>
          <w:bCs/>
          <w:sz w:val="24"/>
          <w:szCs w:val="24"/>
        </w:rPr>
        <w:t xml:space="preserve"> bodies to promote </w:t>
      </w:r>
      <w:r w:rsidRPr="004138CE">
        <w:rPr>
          <w:rFonts w:ascii="Lato" w:hAnsi="Lato" w:cs="Arial"/>
          <w:b/>
          <w:bCs/>
          <w:sz w:val="24"/>
          <w:szCs w:val="24"/>
          <w:u w:val="single"/>
        </w:rPr>
        <w:t>referrals, and with potential participants to provide initia</w:t>
      </w:r>
      <w:r w:rsidRPr="004138CE">
        <w:rPr>
          <w:rFonts w:ascii="Lato" w:hAnsi="Lato" w:cs="Arial"/>
          <w:b/>
          <w:bCs/>
          <w:sz w:val="24"/>
          <w:szCs w:val="24"/>
        </w:rPr>
        <w:t xml:space="preserve">l assessment and link </w:t>
      </w:r>
      <w:r w:rsidRPr="004138CE">
        <w:rPr>
          <w:rFonts w:ascii="Lato" w:hAnsi="Lato" w:cs="Arial"/>
          <w:b/>
          <w:bCs/>
          <w:sz w:val="24"/>
          <w:szCs w:val="24"/>
          <w:u w:val="single"/>
        </w:rPr>
        <w:t xml:space="preserve">them to the most suitable provision for their local area. </w:t>
      </w:r>
    </w:p>
    <w:p w14:paraId="4E16C698" w14:textId="77777777" w:rsidR="0044665E" w:rsidRDefault="0044665E" w:rsidP="0044665E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 xml:space="preserve">To create </w:t>
      </w:r>
      <w:r w:rsidRPr="009E37B2">
        <w:rPr>
          <w:rFonts w:ascii="Lato" w:hAnsi="Lato" w:cs="Arial"/>
          <w:color w:val="000000" w:themeColor="text1"/>
          <w:sz w:val="24"/>
          <w:szCs w:val="24"/>
        </w:rPr>
        <w:t xml:space="preserve">and manage strong relationships with 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Stakeholder Managers, </w:t>
      </w:r>
      <w:r w:rsidRPr="009E37B2">
        <w:rPr>
          <w:rFonts w:ascii="Lato" w:hAnsi="Lato" w:cs="Arial"/>
          <w:color w:val="000000" w:themeColor="text1"/>
          <w:sz w:val="24"/>
          <w:szCs w:val="24"/>
        </w:rPr>
        <w:t>key referral agencies</w:t>
      </w:r>
      <w:r>
        <w:rPr>
          <w:rFonts w:ascii="Lato" w:hAnsi="Lato" w:cs="Arial"/>
          <w:color w:val="000000" w:themeColor="text1"/>
          <w:sz w:val="24"/>
          <w:szCs w:val="24"/>
        </w:rPr>
        <w:t>, and s</w:t>
      </w:r>
      <w:r w:rsidRPr="009E37B2">
        <w:rPr>
          <w:rFonts w:ascii="Lato" w:hAnsi="Lato" w:cs="Arial"/>
          <w:color w:val="000000" w:themeColor="text1"/>
          <w:sz w:val="24"/>
          <w:szCs w:val="24"/>
        </w:rPr>
        <w:t xml:space="preserve">tatutory bodies to encourage </w:t>
      </w:r>
      <w:r w:rsidRPr="008B0D2A">
        <w:rPr>
          <w:rFonts w:ascii="Lato" w:hAnsi="Lato" w:cs="Arial"/>
          <w:color w:val="000000" w:themeColor="text1"/>
          <w:sz w:val="24"/>
          <w:szCs w:val="24"/>
        </w:rPr>
        <w:t xml:space="preserve">well considered client </w:t>
      </w:r>
      <w:r w:rsidRPr="009E37B2">
        <w:rPr>
          <w:rFonts w:ascii="Lato" w:hAnsi="Lato" w:cs="Arial"/>
          <w:color w:val="000000" w:themeColor="text1"/>
          <w:sz w:val="24"/>
          <w:szCs w:val="24"/>
        </w:rPr>
        <w:t xml:space="preserve">referrals </w:t>
      </w:r>
      <w:r w:rsidRPr="00A75000">
        <w:rPr>
          <w:rFonts w:ascii="Lato" w:hAnsi="Lato" w:cs="Arial"/>
          <w:sz w:val="24"/>
          <w:szCs w:val="24"/>
        </w:rPr>
        <w:t>to the TW programme.</w:t>
      </w:r>
      <w:r>
        <w:rPr>
          <w:rFonts w:ascii="Lato" w:hAnsi="Lato" w:cs="Arial"/>
          <w:sz w:val="24"/>
          <w:szCs w:val="24"/>
        </w:rPr>
        <w:t xml:space="preserve"> </w:t>
      </w:r>
    </w:p>
    <w:p w14:paraId="5ACDA41C" w14:textId="77777777" w:rsidR="0044665E" w:rsidRPr="00A75000" w:rsidRDefault="0044665E" w:rsidP="0044665E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Co-ordinate referrals to the programme</w:t>
      </w:r>
      <w:r>
        <w:rPr>
          <w:rFonts w:ascii="Lato" w:hAnsi="Lato" w:cs="Arial"/>
          <w:sz w:val="24"/>
          <w:szCs w:val="24"/>
        </w:rPr>
        <w:t>,</w:t>
      </w:r>
      <w:r w:rsidRPr="00A75000">
        <w:rPr>
          <w:rFonts w:ascii="Lato" w:hAnsi="Lato" w:cs="Arial"/>
          <w:sz w:val="24"/>
          <w:szCs w:val="24"/>
        </w:rPr>
        <w:t xml:space="preserve"> ensuring consideration of the geographic reach of each </w:t>
      </w:r>
      <w:r>
        <w:rPr>
          <w:rFonts w:ascii="Lato" w:hAnsi="Lato" w:cs="Arial"/>
          <w:sz w:val="24"/>
          <w:szCs w:val="24"/>
        </w:rPr>
        <w:t>delivery partner</w:t>
      </w:r>
      <w:r w:rsidRPr="00A75000">
        <w:rPr>
          <w:rFonts w:ascii="Lato" w:hAnsi="Lato" w:cs="Arial"/>
          <w:sz w:val="24"/>
          <w:szCs w:val="24"/>
        </w:rPr>
        <w:t xml:space="preserve"> and collective KPI targets.</w:t>
      </w:r>
    </w:p>
    <w:p w14:paraId="1E1DBFC8" w14:textId="77777777" w:rsidR="0044665E" w:rsidRPr="00A75000" w:rsidRDefault="0044665E" w:rsidP="0044665E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 xml:space="preserve">To work in partnership with a network of local agencies and key stakeholders including; JCP, Statutory, Voluntary &amp; Private organisations, </w:t>
      </w:r>
      <w:r w:rsidRPr="00A75000">
        <w:rPr>
          <w:rFonts w:ascii="Lato" w:hAnsi="Lato"/>
          <w:sz w:val="24"/>
          <w:szCs w:val="24"/>
        </w:rPr>
        <w:t xml:space="preserve">local Employment &amp; Skills providers, </w:t>
      </w:r>
      <w:r w:rsidRPr="00A75000">
        <w:rPr>
          <w:rFonts w:ascii="Lato" w:hAnsi="Lato" w:cs="Arial"/>
          <w:sz w:val="24"/>
          <w:szCs w:val="24"/>
        </w:rPr>
        <w:t>Specialist Partners, and Education &amp; Training providers</w:t>
      </w:r>
    </w:p>
    <w:p w14:paraId="76532DED" w14:textId="77777777" w:rsidR="0044665E" w:rsidRDefault="0044665E" w:rsidP="0044665E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8B0D2A">
        <w:rPr>
          <w:rFonts w:ascii="Lato" w:hAnsi="Lato" w:cs="Arial"/>
          <w:color w:val="000000" w:themeColor="text1"/>
          <w:sz w:val="24"/>
          <w:szCs w:val="24"/>
        </w:rPr>
        <w:t xml:space="preserve">Ability to confidently discuss and 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understand </w:t>
      </w:r>
      <w:r w:rsidRPr="008B0D2A">
        <w:rPr>
          <w:rFonts w:ascii="Lato" w:hAnsi="Lato" w:cs="Arial"/>
          <w:color w:val="000000" w:themeColor="text1"/>
          <w:sz w:val="24"/>
          <w:szCs w:val="24"/>
        </w:rPr>
        <w:t xml:space="preserve">different 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options for eligibility  </w:t>
      </w:r>
      <w:r w:rsidRPr="008B0D2A">
        <w:rPr>
          <w:rFonts w:ascii="Lato" w:hAnsi="Lato" w:cs="Arial"/>
          <w:color w:val="000000" w:themeColor="text1"/>
          <w:sz w:val="24"/>
          <w:szCs w:val="24"/>
        </w:rPr>
        <w:t>evidences with participants and referral partners</w:t>
      </w:r>
      <w:r>
        <w:rPr>
          <w:rFonts w:ascii="Lato" w:hAnsi="Lato" w:cs="Arial"/>
          <w:color w:val="000000" w:themeColor="text1"/>
          <w:sz w:val="24"/>
          <w:szCs w:val="24"/>
        </w:rPr>
        <w:t>.</w:t>
      </w:r>
    </w:p>
    <w:p w14:paraId="7015C7DE" w14:textId="77777777" w:rsidR="0044665E" w:rsidRPr="00945D20" w:rsidRDefault="0044665E" w:rsidP="0044665E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945D20">
        <w:rPr>
          <w:rFonts w:ascii="Lato" w:hAnsi="Lato"/>
          <w:sz w:val="24"/>
          <w:szCs w:val="24"/>
        </w:rPr>
        <w:t xml:space="preserve">To develop and maintain in-depth knowledge of the local </w:t>
      </w:r>
      <w:r>
        <w:rPr>
          <w:rFonts w:ascii="Lato" w:hAnsi="Lato"/>
          <w:sz w:val="24"/>
          <w:szCs w:val="24"/>
        </w:rPr>
        <w:t>employment opportunities, benefit and entitlement support, and progression options.</w:t>
      </w:r>
    </w:p>
    <w:p w14:paraId="0EA189B6" w14:textId="6035732F" w:rsidR="0044665E" w:rsidRPr="005657CA" w:rsidRDefault="0044665E" w:rsidP="0044665E">
      <w:pPr>
        <w:pStyle w:val="1"/>
        <w:numPr>
          <w:ilvl w:val="0"/>
          <w:numId w:val="27"/>
        </w:numPr>
        <w:tabs>
          <w:tab w:val="left" w:pos="-1440"/>
        </w:tabs>
        <w:spacing w:line="336" w:lineRule="atLeast"/>
        <w:jc w:val="both"/>
        <w:rPr>
          <w:rFonts w:ascii="Lato" w:hAnsi="Lato" w:cs="Arial"/>
          <w:szCs w:val="24"/>
          <w:lang w:val="en-GB"/>
        </w:rPr>
      </w:pPr>
      <w:r w:rsidRPr="00A75000">
        <w:rPr>
          <w:rFonts w:ascii="Lato" w:hAnsi="Lato" w:cs="Arial"/>
          <w:szCs w:val="24"/>
        </w:rPr>
        <w:t>To positively promote the T</w:t>
      </w:r>
      <w:r>
        <w:rPr>
          <w:rFonts w:ascii="Lato" w:hAnsi="Lato" w:cs="Arial"/>
          <w:szCs w:val="24"/>
        </w:rPr>
        <w:t>W</w:t>
      </w:r>
      <w:r w:rsidRPr="00A75000">
        <w:rPr>
          <w:rFonts w:ascii="Lato" w:hAnsi="Lato" w:cs="Arial"/>
          <w:szCs w:val="24"/>
        </w:rPr>
        <w:t xml:space="preserve"> </w:t>
      </w:r>
      <w:proofErr w:type="spellStart"/>
      <w:r w:rsidRPr="00A75000">
        <w:rPr>
          <w:rFonts w:ascii="Lato" w:hAnsi="Lato" w:cs="Arial"/>
          <w:szCs w:val="24"/>
        </w:rPr>
        <w:t>Programme</w:t>
      </w:r>
      <w:proofErr w:type="spellEnd"/>
      <w:r w:rsidRPr="00A75000">
        <w:rPr>
          <w:rFonts w:ascii="Lato" w:hAnsi="Lato" w:cs="Arial"/>
          <w:szCs w:val="24"/>
        </w:rPr>
        <w:t xml:space="preserve"> </w:t>
      </w:r>
      <w:r w:rsidRPr="00A75000">
        <w:rPr>
          <w:rFonts w:ascii="Lato" w:hAnsi="Lato" w:cs="Arial"/>
          <w:szCs w:val="24"/>
          <w:lang w:val="en-GB"/>
        </w:rPr>
        <w:t xml:space="preserve">to service users and stakeholders </w:t>
      </w:r>
      <w:r w:rsidRPr="00A75000">
        <w:rPr>
          <w:rFonts w:ascii="Lato" w:hAnsi="Lato" w:cs="Arial"/>
          <w:szCs w:val="24"/>
        </w:rPr>
        <w:t>via</w:t>
      </w:r>
      <w:r w:rsidRPr="00A75000">
        <w:rPr>
          <w:rFonts w:ascii="Lato" w:eastAsiaTheme="minorHAnsi" w:hAnsi="Lato" w:cstheme="minorBidi"/>
        </w:rPr>
        <w:t xml:space="preserve"> </w:t>
      </w:r>
      <w:r w:rsidRPr="00A75000">
        <w:rPr>
          <w:rFonts w:ascii="Lato" w:hAnsi="Lato" w:cs="Arial"/>
          <w:szCs w:val="24"/>
          <w:lang w:val="en-GB"/>
        </w:rPr>
        <w:t>events</w:t>
      </w:r>
      <w:r>
        <w:rPr>
          <w:rFonts w:ascii="Lato" w:hAnsi="Lato" w:cs="Arial"/>
          <w:szCs w:val="24"/>
          <w:lang w:val="en-GB"/>
        </w:rPr>
        <w:t xml:space="preserve"> and other media outlets</w:t>
      </w:r>
      <w:r w:rsidRPr="00A75000">
        <w:rPr>
          <w:rFonts w:ascii="Lato" w:hAnsi="Lato" w:cs="Arial"/>
          <w:szCs w:val="24"/>
          <w:lang w:val="en-GB"/>
        </w:rPr>
        <w:t xml:space="preserve">. </w:t>
      </w:r>
      <w:r w:rsidRPr="00A75000">
        <w:rPr>
          <w:rFonts w:ascii="Lato" w:hAnsi="Lato" w:cs="Arial"/>
          <w:szCs w:val="24"/>
        </w:rPr>
        <w:t xml:space="preserve"> </w:t>
      </w:r>
    </w:p>
    <w:p w14:paraId="7D90BC18" w14:textId="348CE5BF" w:rsidR="005657CA" w:rsidRDefault="005657CA" w:rsidP="005657CA">
      <w:pPr>
        <w:pStyle w:val="1"/>
        <w:numPr>
          <w:ilvl w:val="0"/>
          <w:numId w:val="0"/>
        </w:numPr>
        <w:tabs>
          <w:tab w:val="left" w:pos="-1440"/>
        </w:tabs>
        <w:spacing w:line="336" w:lineRule="atLeast"/>
        <w:ind w:left="862"/>
        <w:jc w:val="both"/>
        <w:rPr>
          <w:rFonts w:ascii="Lato" w:hAnsi="Lato" w:cs="Arial"/>
          <w:szCs w:val="24"/>
        </w:rPr>
      </w:pPr>
    </w:p>
    <w:p w14:paraId="1C56A223" w14:textId="77777777" w:rsidR="005657CA" w:rsidRPr="00A75000" w:rsidRDefault="005657CA" w:rsidP="005657CA">
      <w:pPr>
        <w:pStyle w:val="1"/>
        <w:numPr>
          <w:ilvl w:val="0"/>
          <w:numId w:val="0"/>
        </w:numPr>
        <w:tabs>
          <w:tab w:val="left" w:pos="-1440"/>
        </w:tabs>
        <w:spacing w:line="336" w:lineRule="atLeast"/>
        <w:ind w:left="862"/>
        <w:jc w:val="both"/>
        <w:rPr>
          <w:rFonts w:ascii="Lato" w:hAnsi="Lato" w:cs="Arial"/>
          <w:szCs w:val="24"/>
          <w:lang w:val="en-GB"/>
        </w:rPr>
      </w:pPr>
    </w:p>
    <w:p w14:paraId="2C7258AE" w14:textId="1C2F042C" w:rsidR="009E78DB" w:rsidRPr="005657CA" w:rsidRDefault="009E78DB" w:rsidP="005657CA">
      <w:pPr>
        <w:pStyle w:val="ListParagraph"/>
        <w:numPr>
          <w:ilvl w:val="0"/>
          <w:numId w:val="32"/>
        </w:num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  <w:u w:val="single"/>
        </w:rPr>
      </w:pPr>
      <w:r w:rsidRPr="005657CA">
        <w:rPr>
          <w:rFonts w:ascii="Lato" w:hAnsi="Lato" w:cs="Arial"/>
          <w:b/>
          <w:bCs/>
          <w:sz w:val="24"/>
          <w:szCs w:val="24"/>
          <w:u w:val="single"/>
        </w:rPr>
        <w:t xml:space="preserve">Working with delivery partners to ensure they understand the requirements of the programme. </w:t>
      </w:r>
    </w:p>
    <w:p w14:paraId="4A00BB50" w14:textId="0B2265E6" w:rsidR="00DE6D6A" w:rsidRPr="00A75000" w:rsidRDefault="00DE6D6A" w:rsidP="00DE6D6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 xml:space="preserve">To engage, build trust and maintain effective relationships with </w:t>
      </w:r>
      <w:r>
        <w:rPr>
          <w:rFonts w:ascii="Lato" w:hAnsi="Lato" w:cs="Arial"/>
          <w:sz w:val="24"/>
          <w:szCs w:val="24"/>
        </w:rPr>
        <w:t xml:space="preserve">the delivery partner </w:t>
      </w:r>
      <w:r w:rsidRPr="00A75000">
        <w:rPr>
          <w:rFonts w:ascii="Lato" w:hAnsi="Lato" w:cs="Arial"/>
          <w:sz w:val="24"/>
          <w:szCs w:val="24"/>
        </w:rPr>
        <w:t>host organisations within the</w:t>
      </w:r>
      <w:r w:rsidR="00890DFD">
        <w:rPr>
          <w:rFonts w:ascii="Lato" w:hAnsi="Lato" w:cs="Arial"/>
          <w:sz w:val="24"/>
          <w:szCs w:val="24"/>
        </w:rPr>
        <w:t>ir</w:t>
      </w:r>
      <w:r>
        <w:rPr>
          <w:rFonts w:ascii="Lato" w:hAnsi="Lato" w:cs="Arial"/>
          <w:sz w:val="24"/>
          <w:szCs w:val="24"/>
        </w:rPr>
        <w:t xml:space="preserve"> agreed area of operation</w:t>
      </w:r>
      <w:r w:rsidRPr="00A75000">
        <w:rPr>
          <w:rFonts w:ascii="Lato" w:hAnsi="Lato" w:cs="Arial"/>
          <w:sz w:val="24"/>
          <w:szCs w:val="24"/>
        </w:rPr>
        <w:t>.</w:t>
      </w:r>
    </w:p>
    <w:p w14:paraId="48A04B7F" w14:textId="3B37A2BC" w:rsidR="000E69AA" w:rsidRPr="00FD2FD7" w:rsidRDefault="00890DFD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FD2FD7">
        <w:rPr>
          <w:rFonts w:ascii="Lato" w:hAnsi="Lato" w:cs="Arial"/>
          <w:color w:val="000000" w:themeColor="text1"/>
          <w:sz w:val="24"/>
          <w:szCs w:val="24"/>
        </w:rPr>
        <w:t xml:space="preserve">Disseminate </w:t>
      </w:r>
      <w:r w:rsidR="000E69AA" w:rsidRPr="00FD2FD7">
        <w:rPr>
          <w:rFonts w:ascii="Lato" w:hAnsi="Lato" w:cs="Arial"/>
          <w:color w:val="000000" w:themeColor="text1"/>
          <w:sz w:val="24"/>
          <w:szCs w:val="24"/>
        </w:rPr>
        <w:t>new guidance and change</w:t>
      </w:r>
      <w:r w:rsidRPr="00FD2FD7">
        <w:rPr>
          <w:rFonts w:ascii="Lato" w:hAnsi="Lato" w:cs="Arial"/>
          <w:color w:val="000000" w:themeColor="text1"/>
          <w:sz w:val="24"/>
          <w:szCs w:val="24"/>
        </w:rPr>
        <w:t xml:space="preserve">s, </w:t>
      </w:r>
      <w:r w:rsidR="000E69AA" w:rsidRPr="00FD2FD7">
        <w:rPr>
          <w:rFonts w:ascii="Lato" w:hAnsi="Lato" w:cs="Arial"/>
          <w:color w:val="000000" w:themeColor="text1"/>
          <w:sz w:val="24"/>
          <w:szCs w:val="24"/>
        </w:rPr>
        <w:t xml:space="preserve"> and proactively ensure that </w:t>
      </w:r>
      <w:r w:rsidRPr="00FD2FD7">
        <w:rPr>
          <w:rFonts w:ascii="Lato" w:hAnsi="Lato" w:cs="Arial"/>
          <w:color w:val="000000" w:themeColor="text1"/>
          <w:sz w:val="24"/>
          <w:szCs w:val="24"/>
        </w:rPr>
        <w:t xml:space="preserve">this </w:t>
      </w:r>
      <w:r w:rsidR="000E69AA" w:rsidRPr="00FD2FD7">
        <w:rPr>
          <w:rFonts w:ascii="Lato" w:hAnsi="Lato" w:cs="Arial"/>
          <w:color w:val="000000" w:themeColor="text1"/>
          <w:sz w:val="24"/>
          <w:szCs w:val="24"/>
        </w:rPr>
        <w:t xml:space="preserve">information </w:t>
      </w:r>
      <w:r w:rsidRPr="00FD2FD7">
        <w:rPr>
          <w:rFonts w:ascii="Lato" w:hAnsi="Lato" w:cs="Arial"/>
          <w:color w:val="000000" w:themeColor="text1"/>
          <w:sz w:val="24"/>
          <w:szCs w:val="24"/>
        </w:rPr>
        <w:t>is understood and implemented by delivery partners</w:t>
      </w:r>
      <w:r w:rsidR="000E69AA" w:rsidRPr="00FD2FD7">
        <w:rPr>
          <w:rFonts w:ascii="Lato" w:hAnsi="Lato" w:cs="Arial"/>
          <w:color w:val="000000" w:themeColor="text1"/>
          <w:sz w:val="24"/>
          <w:szCs w:val="24"/>
        </w:rPr>
        <w:t>.</w:t>
      </w:r>
    </w:p>
    <w:p w14:paraId="440093BA" w14:textId="01A4799C" w:rsidR="001E3B47" w:rsidRPr="005657CA" w:rsidRDefault="001E3B47" w:rsidP="001E3B47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D2FD7">
        <w:rPr>
          <w:rFonts w:ascii="Lato" w:hAnsi="Lato" w:cs="Arial"/>
          <w:sz w:val="24"/>
          <w:szCs w:val="24"/>
        </w:rPr>
        <w:t xml:space="preserve">To </w:t>
      </w:r>
      <w:r w:rsidR="00FD2FD7" w:rsidRPr="005657CA">
        <w:rPr>
          <w:rFonts w:ascii="Lato" w:hAnsi="Lato" w:cs="Arial"/>
          <w:sz w:val="24"/>
          <w:szCs w:val="24"/>
        </w:rPr>
        <w:t xml:space="preserve">ensure they and delivery partners </w:t>
      </w:r>
      <w:r w:rsidRPr="00FD2FD7">
        <w:rPr>
          <w:rFonts w:ascii="Lato" w:hAnsi="Lato" w:cs="Arial"/>
          <w:sz w:val="24"/>
          <w:szCs w:val="24"/>
        </w:rPr>
        <w:t>fully understand and comply with ESF/National Lottery Community Fund Guidelines</w:t>
      </w:r>
      <w:r w:rsidR="00FD2FD7" w:rsidRPr="005657CA">
        <w:rPr>
          <w:rFonts w:ascii="Lato" w:hAnsi="Lato" w:cs="Arial"/>
          <w:sz w:val="24"/>
          <w:szCs w:val="24"/>
        </w:rPr>
        <w:t>,</w:t>
      </w:r>
      <w:r w:rsidRPr="00FD2FD7">
        <w:rPr>
          <w:rFonts w:ascii="Lato" w:hAnsi="Lato" w:cs="Arial"/>
          <w:sz w:val="24"/>
          <w:szCs w:val="24"/>
        </w:rPr>
        <w:t xml:space="preserve"> and G</w:t>
      </w:r>
      <w:r w:rsidR="00FD2FD7" w:rsidRPr="005657CA">
        <w:rPr>
          <w:rFonts w:ascii="Lato" w:hAnsi="Lato" w:cs="Arial"/>
          <w:sz w:val="24"/>
          <w:szCs w:val="24"/>
        </w:rPr>
        <w:t>GN</w:t>
      </w:r>
      <w:r w:rsidRPr="00FD2FD7">
        <w:rPr>
          <w:rFonts w:ascii="Lato" w:hAnsi="Lato" w:cs="Arial"/>
          <w:sz w:val="24"/>
          <w:szCs w:val="24"/>
        </w:rPr>
        <w:t xml:space="preserve"> internal procedures.</w:t>
      </w:r>
    </w:p>
    <w:p w14:paraId="5F45736E" w14:textId="33FE2B83" w:rsidR="00FD2FD7" w:rsidRPr="005657CA" w:rsidRDefault="00FD2FD7" w:rsidP="00FD2FD7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5657CA">
        <w:rPr>
          <w:rFonts w:ascii="Lato" w:hAnsi="Lato" w:cs="Arial"/>
          <w:sz w:val="24"/>
          <w:szCs w:val="24"/>
        </w:rPr>
        <w:t>Attend the meetings of the Project Management Board as required, and read the project materials to ensure they have up to date knowledge about the project.</w:t>
      </w:r>
    </w:p>
    <w:p w14:paraId="26B50F39" w14:textId="77777777" w:rsidR="00DE6D6A" w:rsidRPr="00DE6D6A" w:rsidRDefault="00DE6D6A" w:rsidP="00DE6D6A">
      <w:p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38A42F72" w14:textId="68F86CB5" w:rsidR="009E78DB" w:rsidRPr="00533DA4" w:rsidRDefault="006C3818" w:rsidP="005657CA">
      <w:pPr>
        <w:pStyle w:val="ListParagraph"/>
        <w:numPr>
          <w:ilvl w:val="0"/>
          <w:numId w:val="32"/>
        </w:num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  <w:u w:val="single"/>
        </w:rPr>
      </w:pPr>
      <w:r w:rsidRPr="005657CA">
        <w:rPr>
          <w:rFonts w:ascii="Lato" w:hAnsi="Lato" w:cs="Arial"/>
          <w:b/>
          <w:bCs/>
          <w:sz w:val="24"/>
          <w:szCs w:val="24"/>
          <w:u w:val="single"/>
        </w:rPr>
        <w:t>Advising on and overseeing the quality of delivery partner provision (through Work Coach and Job Broker and Admin posts).</w:t>
      </w:r>
      <w:r w:rsidR="009E78DB" w:rsidRPr="00533DA4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</w:p>
    <w:p w14:paraId="2A7CC217" w14:textId="4F1CF1BE" w:rsidR="000E69AA" w:rsidRDefault="000E69AA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Support the</w:t>
      </w:r>
      <w:r w:rsidR="000F6486">
        <w:rPr>
          <w:rFonts w:ascii="Lato" w:hAnsi="Lato" w:cs="Arial"/>
          <w:sz w:val="24"/>
          <w:szCs w:val="24"/>
        </w:rPr>
        <w:t xml:space="preserve">ir designated </w:t>
      </w:r>
      <w:r>
        <w:rPr>
          <w:rFonts w:ascii="Lato" w:hAnsi="Lato" w:cs="Arial"/>
          <w:sz w:val="24"/>
          <w:szCs w:val="24"/>
        </w:rPr>
        <w:t>delivery partners</w:t>
      </w:r>
      <w:r w:rsidRPr="00A75000">
        <w:rPr>
          <w:rFonts w:ascii="Lato" w:hAnsi="Lato" w:cs="Arial"/>
          <w:sz w:val="24"/>
          <w:szCs w:val="24"/>
        </w:rPr>
        <w:t xml:space="preserve"> to ensure that a consistent service is delivered that meets the needs of service users</w:t>
      </w:r>
      <w:r>
        <w:rPr>
          <w:rFonts w:ascii="Lato" w:hAnsi="Lato" w:cs="Arial"/>
          <w:sz w:val="24"/>
          <w:szCs w:val="24"/>
        </w:rPr>
        <w:t xml:space="preserve"> and compliance</w:t>
      </w:r>
      <w:r w:rsidRPr="00A75000">
        <w:rPr>
          <w:rFonts w:ascii="Lato" w:hAnsi="Lato" w:cs="Arial"/>
          <w:sz w:val="24"/>
          <w:szCs w:val="24"/>
        </w:rPr>
        <w:t>.</w:t>
      </w:r>
    </w:p>
    <w:p w14:paraId="6397D1AE" w14:textId="4EE84648" w:rsidR="00FD2FD7" w:rsidRDefault="00FD2FD7" w:rsidP="00FD2FD7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Co-ordinate the work of the</w:t>
      </w:r>
      <w:r w:rsidR="000F6486">
        <w:rPr>
          <w:rFonts w:ascii="Lato" w:hAnsi="Lato" w:cs="Arial"/>
          <w:sz w:val="24"/>
          <w:szCs w:val="24"/>
        </w:rPr>
        <w:t>ir designated</w:t>
      </w:r>
      <w:r w:rsidRPr="00A75000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 xml:space="preserve">delivery </w:t>
      </w:r>
      <w:r w:rsidR="000F6486">
        <w:rPr>
          <w:rFonts w:ascii="Lato" w:hAnsi="Lato" w:cs="Arial"/>
          <w:sz w:val="24"/>
          <w:szCs w:val="24"/>
        </w:rPr>
        <w:t xml:space="preserve">partner </w:t>
      </w:r>
      <w:r>
        <w:rPr>
          <w:rFonts w:ascii="Lato" w:hAnsi="Lato" w:cs="Arial"/>
          <w:sz w:val="24"/>
          <w:szCs w:val="24"/>
        </w:rPr>
        <w:t xml:space="preserve">teams, </w:t>
      </w:r>
      <w:r w:rsidRPr="00A75000">
        <w:rPr>
          <w:rFonts w:ascii="Lato" w:hAnsi="Lato" w:cs="Arial"/>
          <w:sz w:val="24"/>
          <w:szCs w:val="24"/>
        </w:rPr>
        <w:t xml:space="preserve">in the process of supporting beneficiaries, ensuring </w:t>
      </w:r>
      <w:r w:rsidR="000F6486">
        <w:rPr>
          <w:rFonts w:ascii="Lato" w:hAnsi="Lato" w:cs="Arial"/>
          <w:sz w:val="24"/>
          <w:szCs w:val="24"/>
        </w:rPr>
        <w:t>a high</w:t>
      </w:r>
      <w:r w:rsidRPr="00A75000">
        <w:rPr>
          <w:rFonts w:ascii="Lato" w:hAnsi="Lato" w:cs="Arial"/>
          <w:sz w:val="24"/>
          <w:szCs w:val="24"/>
        </w:rPr>
        <w:t xml:space="preserve"> quality </w:t>
      </w:r>
      <w:r w:rsidR="000F6486">
        <w:rPr>
          <w:rFonts w:ascii="Lato" w:hAnsi="Lato" w:cs="Arial"/>
          <w:sz w:val="24"/>
          <w:szCs w:val="24"/>
        </w:rPr>
        <w:t xml:space="preserve">person centred approach </w:t>
      </w:r>
      <w:r w:rsidRPr="00A75000">
        <w:rPr>
          <w:rFonts w:ascii="Lato" w:hAnsi="Lato" w:cs="Arial"/>
          <w:sz w:val="24"/>
          <w:szCs w:val="24"/>
        </w:rPr>
        <w:t>to information, advice and guidance</w:t>
      </w:r>
      <w:r w:rsidR="000F6486">
        <w:rPr>
          <w:rFonts w:ascii="Lato" w:hAnsi="Lato" w:cs="Arial"/>
          <w:sz w:val="24"/>
          <w:szCs w:val="24"/>
        </w:rPr>
        <w:t xml:space="preserve"> is adopted</w:t>
      </w:r>
      <w:r w:rsidRPr="00A75000">
        <w:rPr>
          <w:rFonts w:ascii="Lato" w:hAnsi="Lato" w:cs="Arial"/>
          <w:sz w:val="24"/>
          <w:szCs w:val="24"/>
        </w:rPr>
        <w:t>.</w:t>
      </w:r>
    </w:p>
    <w:p w14:paraId="4A7D2943" w14:textId="77777777" w:rsidR="000E69AA" w:rsidRDefault="000E69AA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color w:val="000000" w:themeColor="text1"/>
          <w:sz w:val="24"/>
          <w:szCs w:val="24"/>
        </w:rPr>
      </w:pPr>
      <w:r>
        <w:rPr>
          <w:rFonts w:ascii="Lato" w:hAnsi="Lato" w:cs="Arial"/>
          <w:color w:val="000000" w:themeColor="text1"/>
          <w:sz w:val="24"/>
          <w:szCs w:val="24"/>
        </w:rPr>
        <w:t xml:space="preserve">To be the interface between the internal audit team, and delivery partners, to enable the implementation of advice and corrective action. </w:t>
      </w:r>
    </w:p>
    <w:p w14:paraId="563547C8" w14:textId="143F18F3" w:rsidR="000E69AA" w:rsidRPr="000F6486" w:rsidRDefault="000E69AA" w:rsidP="005657C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eastAsia="Times New Roman" w:hAnsi="Lato" w:cs="Arial"/>
          <w:sz w:val="24"/>
          <w:szCs w:val="24"/>
        </w:rPr>
      </w:pPr>
      <w:r w:rsidRPr="000F6486">
        <w:rPr>
          <w:rFonts w:ascii="Lato" w:hAnsi="Lato" w:cs="Arial"/>
          <w:sz w:val="24"/>
          <w:szCs w:val="24"/>
        </w:rPr>
        <w:t>Conduct regular review</w:t>
      </w:r>
      <w:r w:rsidR="000F6486" w:rsidRPr="000F6486">
        <w:rPr>
          <w:rFonts w:ascii="Lato" w:hAnsi="Lato" w:cs="Arial"/>
          <w:sz w:val="24"/>
          <w:szCs w:val="24"/>
        </w:rPr>
        <w:t>s and</w:t>
      </w:r>
      <w:r w:rsidRPr="000F6486">
        <w:rPr>
          <w:rFonts w:ascii="Lato" w:hAnsi="Lato" w:cs="Arial"/>
          <w:sz w:val="24"/>
          <w:szCs w:val="24"/>
        </w:rPr>
        <w:t xml:space="preserve"> meetings with the</w:t>
      </w:r>
      <w:r w:rsidR="000F6486" w:rsidRPr="000F6486">
        <w:rPr>
          <w:rFonts w:ascii="Lato" w:hAnsi="Lato" w:cs="Arial"/>
          <w:sz w:val="24"/>
          <w:szCs w:val="24"/>
        </w:rPr>
        <w:t xml:space="preserve">ir designated </w:t>
      </w:r>
      <w:r w:rsidRPr="000F6486">
        <w:rPr>
          <w:rFonts w:ascii="Lato" w:hAnsi="Lato" w:cs="Arial"/>
          <w:sz w:val="24"/>
          <w:szCs w:val="24"/>
        </w:rPr>
        <w:t>TW delivery</w:t>
      </w:r>
      <w:r w:rsidR="000F6486" w:rsidRPr="000F6486">
        <w:rPr>
          <w:rFonts w:ascii="Lato" w:hAnsi="Lato" w:cs="Arial"/>
          <w:sz w:val="24"/>
          <w:szCs w:val="24"/>
        </w:rPr>
        <w:t xml:space="preserve"> partner</w:t>
      </w:r>
      <w:r w:rsidRPr="000F6486">
        <w:rPr>
          <w:rFonts w:ascii="Lato" w:hAnsi="Lato" w:cs="Arial"/>
          <w:sz w:val="24"/>
          <w:szCs w:val="24"/>
        </w:rPr>
        <w:t xml:space="preserve"> teams</w:t>
      </w:r>
      <w:r w:rsidR="000F6486" w:rsidRPr="000F6486">
        <w:rPr>
          <w:rFonts w:ascii="Lato" w:hAnsi="Lato" w:cs="Arial"/>
          <w:sz w:val="24"/>
          <w:szCs w:val="24"/>
        </w:rPr>
        <w:t xml:space="preserve"> to include</w:t>
      </w:r>
      <w:r w:rsidRPr="000F6486">
        <w:rPr>
          <w:rFonts w:ascii="Lato" w:eastAsia="Times New Roman" w:hAnsi="Lato" w:cs="Arial"/>
          <w:sz w:val="24"/>
          <w:szCs w:val="24"/>
        </w:rPr>
        <w:t xml:space="preserve"> preparation and completion of all participant administration</w:t>
      </w:r>
      <w:r w:rsidR="002F6CE8">
        <w:rPr>
          <w:rFonts w:ascii="Lato" w:eastAsia="Times New Roman" w:hAnsi="Lato" w:cs="Arial"/>
          <w:sz w:val="24"/>
          <w:szCs w:val="24"/>
        </w:rPr>
        <w:t xml:space="preserve">,  </w:t>
      </w:r>
      <w:r w:rsidRPr="000F6486">
        <w:rPr>
          <w:rFonts w:ascii="Lato" w:eastAsia="Times New Roman" w:hAnsi="Lato" w:cs="Arial"/>
          <w:sz w:val="24"/>
          <w:szCs w:val="24"/>
        </w:rPr>
        <w:t>financial documentation</w:t>
      </w:r>
      <w:r w:rsidR="002F6CE8">
        <w:rPr>
          <w:rFonts w:ascii="Lato" w:eastAsia="Times New Roman" w:hAnsi="Lato" w:cs="Arial"/>
          <w:sz w:val="24"/>
          <w:szCs w:val="24"/>
        </w:rPr>
        <w:t>, and activity and interventions</w:t>
      </w:r>
      <w:r w:rsidRPr="000F6486">
        <w:rPr>
          <w:rFonts w:ascii="Lato" w:eastAsia="Times New Roman" w:hAnsi="Lato" w:cs="Arial"/>
          <w:sz w:val="24"/>
          <w:szCs w:val="24"/>
        </w:rPr>
        <w:t xml:space="preserve"> on the Hanlon system, </w:t>
      </w:r>
      <w:r w:rsidRPr="000F6486">
        <w:rPr>
          <w:rFonts w:ascii="Lato" w:hAnsi="Lato" w:cs="Arial"/>
          <w:sz w:val="24"/>
          <w:szCs w:val="24"/>
        </w:rPr>
        <w:t>ensuring all records are accurate and up to dat</w:t>
      </w:r>
      <w:r w:rsidR="002F6CE8">
        <w:rPr>
          <w:rFonts w:ascii="Lato" w:eastAsia="Times New Roman" w:hAnsi="Lato" w:cs="Arial"/>
          <w:sz w:val="24"/>
          <w:szCs w:val="24"/>
        </w:rPr>
        <w:t>e.</w:t>
      </w:r>
    </w:p>
    <w:p w14:paraId="3FCCB436" w14:textId="7B994FCD" w:rsidR="001E3B47" w:rsidRPr="001316F7" w:rsidRDefault="001E3B47" w:rsidP="001E3B47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1316F7">
        <w:rPr>
          <w:rFonts w:ascii="Lato" w:hAnsi="Lato" w:cs="Arial"/>
          <w:color w:val="000000" w:themeColor="text1"/>
          <w:sz w:val="24"/>
          <w:szCs w:val="24"/>
        </w:rPr>
        <w:t xml:space="preserve">Responsibility for participant spend budget approvals from £100 - £500 for delivery staff from all their </w:t>
      </w:r>
      <w:r w:rsidR="002F6CE8">
        <w:rPr>
          <w:rFonts w:ascii="Lato" w:hAnsi="Lato" w:cs="Arial"/>
          <w:color w:val="000000" w:themeColor="text1"/>
          <w:sz w:val="24"/>
          <w:szCs w:val="24"/>
        </w:rPr>
        <w:t>designated delivery partners</w:t>
      </w:r>
      <w:r w:rsidRPr="001316F7">
        <w:rPr>
          <w:rFonts w:ascii="Lato" w:hAnsi="Lato" w:cs="Arial"/>
          <w:color w:val="000000" w:themeColor="text1"/>
          <w:sz w:val="24"/>
          <w:szCs w:val="24"/>
        </w:rPr>
        <w:t>.</w:t>
      </w:r>
    </w:p>
    <w:p w14:paraId="5C93EEB7" w14:textId="77777777" w:rsidR="00DE6D6A" w:rsidRPr="00533DA4" w:rsidRDefault="00DE6D6A" w:rsidP="00DE6D6A">
      <w:p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0DBD040E" w14:textId="24F85BCA" w:rsidR="009E78DB" w:rsidRPr="005657CA" w:rsidRDefault="002F6CE8" w:rsidP="005657CA">
      <w:pPr>
        <w:pStyle w:val="ListParagraph"/>
        <w:numPr>
          <w:ilvl w:val="0"/>
          <w:numId w:val="32"/>
        </w:numPr>
        <w:spacing w:after="0" w:line="336" w:lineRule="atLeast"/>
        <w:jc w:val="both"/>
        <w:rPr>
          <w:rFonts w:ascii="Lato" w:hAnsi="Lato" w:cs="Arial"/>
          <w:b/>
          <w:bCs/>
          <w:sz w:val="24"/>
          <w:szCs w:val="24"/>
          <w:u w:val="single"/>
        </w:rPr>
      </w:pPr>
      <w:r w:rsidRPr="005657CA">
        <w:rPr>
          <w:rFonts w:ascii="Lato" w:hAnsi="Lato" w:cs="Arial"/>
          <w:b/>
          <w:bCs/>
          <w:sz w:val="24"/>
          <w:szCs w:val="24"/>
          <w:u w:val="single"/>
        </w:rPr>
        <w:t>Produce monthly data on performance, highlighting any good practice and feeding back quality issues to the relevant delivery partner and to the Project Lead Organisation</w:t>
      </w:r>
      <w:r w:rsidR="001474C3">
        <w:rPr>
          <w:rFonts w:ascii="Lato" w:hAnsi="Lato" w:cs="Arial"/>
          <w:b/>
          <w:bCs/>
          <w:sz w:val="24"/>
          <w:szCs w:val="24"/>
          <w:u w:val="single"/>
        </w:rPr>
        <w:t xml:space="preserve"> (</w:t>
      </w:r>
      <w:r w:rsidRPr="005657CA">
        <w:rPr>
          <w:rFonts w:ascii="Lato" w:hAnsi="Lato" w:cs="Arial"/>
          <w:b/>
          <w:bCs/>
          <w:sz w:val="24"/>
          <w:szCs w:val="24"/>
          <w:u w:val="single"/>
        </w:rPr>
        <w:t>GGN</w:t>
      </w:r>
      <w:r w:rsidR="001474C3">
        <w:rPr>
          <w:rFonts w:ascii="Lato" w:hAnsi="Lato" w:cs="Arial"/>
          <w:b/>
          <w:bCs/>
          <w:sz w:val="24"/>
          <w:szCs w:val="24"/>
          <w:u w:val="single"/>
        </w:rPr>
        <w:t>)</w:t>
      </w:r>
      <w:r w:rsidRPr="005657CA">
        <w:rPr>
          <w:rFonts w:ascii="Lato" w:hAnsi="Lato" w:cs="Arial"/>
          <w:b/>
          <w:bCs/>
          <w:sz w:val="24"/>
          <w:szCs w:val="24"/>
          <w:u w:val="single"/>
        </w:rPr>
        <w:t>.</w:t>
      </w:r>
    </w:p>
    <w:p w14:paraId="25B2C111" w14:textId="66E62694" w:rsidR="000E69AA" w:rsidRDefault="000E69AA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9E37B2">
        <w:rPr>
          <w:rFonts w:ascii="Lato" w:hAnsi="Lato" w:cs="Arial"/>
          <w:color w:val="000000" w:themeColor="text1"/>
          <w:sz w:val="24"/>
          <w:szCs w:val="24"/>
        </w:rPr>
        <w:t xml:space="preserve">Provide </w:t>
      </w:r>
      <w:r w:rsidR="001474C3">
        <w:rPr>
          <w:rFonts w:ascii="Lato" w:hAnsi="Lato" w:cs="Arial"/>
          <w:color w:val="000000" w:themeColor="text1"/>
          <w:sz w:val="24"/>
          <w:szCs w:val="24"/>
        </w:rPr>
        <w:t>monthly</w:t>
      </w:r>
      <w:r w:rsidRPr="009E37B2">
        <w:rPr>
          <w:rFonts w:ascii="Lato" w:hAnsi="Lato" w:cs="Arial"/>
          <w:color w:val="000000" w:themeColor="text1"/>
          <w:sz w:val="24"/>
          <w:szCs w:val="24"/>
        </w:rPr>
        <w:t xml:space="preserve"> performance reports and narrative to delivery partners with constructive feedback, guidance and plans to better increase quality provision and better ways of working.</w:t>
      </w:r>
    </w:p>
    <w:p w14:paraId="0BE1E9E3" w14:textId="2856A8ED" w:rsidR="000E69AA" w:rsidRPr="00A75000" w:rsidRDefault="001474C3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Collate and submit quarterly partner progress reports to the Programme Manager, to feed in to the NLCF reporting, </w:t>
      </w:r>
      <w:r w:rsidR="000E69AA" w:rsidRPr="00A75000">
        <w:rPr>
          <w:rFonts w:ascii="Lato" w:hAnsi="Lato" w:cs="Arial"/>
          <w:sz w:val="24"/>
          <w:szCs w:val="24"/>
        </w:rPr>
        <w:t>as well as any exceptional reports from time to time.</w:t>
      </w:r>
    </w:p>
    <w:p w14:paraId="5155570B" w14:textId="77777777" w:rsidR="000E69AA" w:rsidRPr="00A75000" w:rsidRDefault="000E69AA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Provide regular updates</w:t>
      </w:r>
      <w:r>
        <w:rPr>
          <w:rFonts w:ascii="Lato" w:hAnsi="Lato" w:cs="Arial"/>
          <w:sz w:val="24"/>
          <w:szCs w:val="24"/>
        </w:rPr>
        <w:t xml:space="preserve"> and highlight any issues</w:t>
      </w:r>
      <w:r w:rsidRPr="00A75000">
        <w:rPr>
          <w:rFonts w:ascii="Lato" w:hAnsi="Lato" w:cs="Arial"/>
          <w:sz w:val="24"/>
          <w:szCs w:val="24"/>
        </w:rPr>
        <w:t xml:space="preserve"> to the TW </w:t>
      </w:r>
      <w:r>
        <w:rPr>
          <w:rFonts w:ascii="Lato" w:hAnsi="Lato" w:cs="Arial"/>
          <w:sz w:val="24"/>
          <w:szCs w:val="24"/>
        </w:rPr>
        <w:t xml:space="preserve">Performance and Compliance </w:t>
      </w:r>
      <w:r w:rsidRPr="00A75000">
        <w:rPr>
          <w:rFonts w:ascii="Lato" w:hAnsi="Lato" w:cs="Arial"/>
          <w:sz w:val="24"/>
          <w:szCs w:val="24"/>
        </w:rPr>
        <w:t>Manager on the performance of the project in the area of their responsibility.</w:t>
      </w:r>
    </w:p>
    <w:p w14:paraId="29F7C233" w14:textId="77777777" w:rsidR="005657CA" w:rsidRDefault="005657CA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</w:rPr>
      </w:pPr>
      <w:r>
        <w:rPr>
          <w:rFonts w:ascii="Lato" w:eastAsia="Times New Roman" w:hAnsi="Lato" w:cs="Arial"/>
          <w:sz w:val="24"/>
          <w:szCs w:val="24"/>
        </w:rPr>
        <w:br w:type="page"/>
      </w:r>
    </w:p>
    <w:p w14:paraId="76A1437E" w14:textId="3A7808D6" w:rsidR="00342F51" w:rsidRPr="00A75000" w:rsidRDefault="00342F51" w:rsidP="00342F51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eastAsia="Times New Roman" w:hAnsi="Lato" w:cs="Arial"/>
          <w:sz w:val="24"/>
          <w:szCs w:val="24"/>
        </w:rPr>
        <w:t xml:space="preserve">To </w:t>
      </w:r>
      <w:r>
        <w:rPr>
          <w:rFonts w:ascii="Lato" w:eastAsia="Times New Roman" w:hAnsi="Lato" w:cs="Arial"/>
          <w:sz w:val="24"/>
          <w:szCs w:val="24"/>
        </w:rPr>
        <w:t xml:space="preserve">monitor </w:t>
      </w:r>
      <w:r w:rsidRPr="00A75000">
        <w:rPr>
          <w:rFonts w:ascii="Lato" w:eastAsia="Times New Roman" w:hAnsi="Lato" w:cs="Arial"/>
          <w:sz w:val="24"/>
          <w:szCs w:val="24"/>
        </w:rPr>
        <w:t xml:space="preserve">the achievement of contractual </w:t>
      </w:r>
      <w:r w:rsidRPr="00A75000">
        <w:rPr>
          <w:rFonts w:ascii="Lato" w:hAnsi="Lato" w:cs="Arial"/>
          <w:sz w:val="24"/>
          <w:szCs w:val="24"/>
        </w:rPr>
        <w:t xml:space="preserve">Key Performance Indicator (KPI) targets </w:t>
      </w:r>
      <w:r>
        <w:rPr>
          <w:rFonts w:ascii="Lato" w:hAnsi="Lato" w:cs="Arial"/>
          <w:sz w:val="24"/>
          <w:szCs w:val="24"/>
        </w:rPr>
        <w:t xml:space="preserve">of their operational area delivery partners </w:t>
      </w:r>
      <w:r w:rsidRPr="00A75000">
        <w:rPr>
          <w:rFonts w:ascii="Lato" w:hAnsi="Lato" w:cs="Arial"/>
          <w:sz w:val="24"/>
          <w:szCs w:val="24"/>
        </w:rPr>
        <w:t xml:space="preserve">including; </w:t>
      </w:r>
      <w:r w:rsidR="008D6C9E">
        <w:rPr>
          <w:rFonts w:ascii="Lato" w:hAnsi="Lato" w:cs="Arial"/>
          <w:sz w:val="24"/>
          <w:szCs w:val="24"/>
        </w:rPr>
        <w:t xml:space="preserve">Data Protection and information security, </w:t>
      </w:r>
      <w:r w:rsidRPr="00A75000">
        <w:rPr>
          <w:rFonts w:ascii="Lato" w:hAnsi="Lato" w:cs="Arial"/>
          <w:sz w:val="24"/>
          <w:szCs w:val="24"/>
        </w:rPr>
        <w:t>Qualit</w:t>
      </w:r>
      <w:r>
        <w:rPr>
          <w:rFonts w:ascii="Lato" w:hAnsi="Lato" w:cs="Arial"/>
          <w:sz w:val="24"/>
          <w:szCs w:val="24"/>
        </w:rPr>
        <w:t>y Assurance, Equality</w:t>
      </w:r>
      <w:r w:rsidRPr="00A75000">
        <w:rPr>
          <w:rFonts w:ascii="Lato" w:hAnsi="Lato" w:cs="Arial"/>
          <w:sz w:val="24"/>
          <w:szCs w:val="24"/>
        </w:rPr>
        <w:t xml:space="preserve"> &amp; Diversity, Sustainable Development, Participant engagement, retention, training &amp; qualification achievement, participant feedback, progression, and Positive Outcomes (employment, self-employment and education/training).</w:t>
      </w:r>
    </w:p>
    <w:p w14:paraId="76F13396" w14:textId="77777777" w:rsidR="009E70E4" w:rsidRPr="00A75000" w:rsidRDefault="009E70E4" w:rsidP="009E70E4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Adhere to, and fully utilise all on-line and other operational systems needed for the effective operation of the project and detailed programme evaluation processes.</w:t>
      </w:r>
    </w:p>
    <w:p w14:paraId="167B39D0" w14:textId="77777777" w:rsidR="009E70E4" w:rsidRPr="00A75000" w:rsidRDefault="009E70E4" w:rsidP="009E70E4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To regularly meet with the other TW Hub Co-ordinators to share good practice and drive continuous improvement of the project.</w:t>
      </w:r>
    </w:p>
    <w:p w14:paraId="7302E8E2" w14:textId="05C749AE" w:rsidR="009E78DB" w:rsidRDefault="009E78DB" w:rsidP="00A4666A">
      <w:pPr>
        <w:spacing w:after="0" w:line="336" w:lineRule="atLeast"/>
        <w:jc w:val="both"/>
        <w:rPr>
          <w:rFonts w:ascii="Lato" w:hAnsi="Lato" w:cs="Arial"/>
          <w:bCs/>
          <w:sz w:val="24"/>
          <w:szCs w:val="24"/>
          <w:lang w:eastAsia="en-AU"/>
        </w:rPr>
      </w:pPr>
    </w:p>
    <w:p w14:paraId="496245B1" w14:textId="1F9B5EE5" w:rsidR="000E69AA" w:rsidRPr="000E69AA" w:rsidRDefault="000E69AA" w:rsidP="00A4666A">
      <w:pPr>
        <w:spacing w:after="0" w:line="336" w:lineRule="atLeast"/>
        <w:jc w:val="both"/>
        <w:rPr>
          <w:rFonts w:ascii="Lato" w:hAnsi="Lato" w:cs="Arial"/>
          <w:b/>
          <w:sz w:val="24"/>
          <w:szCs w:val="24"/>
          <w:u w:val="single"/>
          <w:lang w:eastAsia="en-AU"/>
        </w:rPr>
      </w:pPr>
      <w:r w:rsidRPr="000E69AA">
        <w:rPr>
          <w:rFonts w:ascii="Lato" w:hAnsi="Lato" w:cs="Arial"/>
          <w:b/>
          <w:sz w:val="24"/>
          <w:szCs w:val="24"/>
          <w:u w:val="single"/>
          <w:lang w:eastAsia="en-AU"/>
        </w:rPr>
        <w:t>Other</w:t>
      </w:r>
    </w:p>
    <w:p w14:paraId="6290111E" w14:textId="3B2702F3" w:rsidR="000E69AA" w:rsidRPr="00A75000" w:rsidRDefault="000E69AA" w:rsidP="000E69A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To attend regular</w:t>
      </w:r>
      <w:r w:rsidR="00674827">
        <w:rPr>
          <w:rFonts w:ascii="Lato" w:hAnsi="Lato" w:cs="Arial"/>
          <w:sz w:val="24"/>
          <w:szCs w:val="24"/>
        </w:rPr>
        <w:t xml:space="preserve"> audit </w:t>
      </w:r>
      <w:r w:rsidRPr="00A75000">
        <w:rPr>
          <w:rFonts w:ascii="Lato" w:hAnsi="Lato" w:cs="Arial"/>
          <w:sz w:val="24"/>
          <w:szCs w:val="24"/>
        </w:rPr>
        <w:t xml:space="preserve">team </w:t>
      </w:r>
      <w:r w:rsidR="00787C06">
        <w:rPr>
          <w:rFonts w:ascii="Lato" w:hAnsi="Lato" w:cs="Arial"/>
          <w:sz w:val="24"/>
          <w:szCs w:val="24"/>
        </w:rPr>
        <w:t xml:space="preserve">and </w:t>
      </w:r>
      <w:r w:rsidR="00674827">
        <w:rPr>
          <w:rFonts w:ascii="Lato" w:hAnsi="Lato" w:cs="Arial"/>
          <w:sz w:val="24"/>
          <w:szCs w:val="24"/>
        </w:rPr>
        <w:t xml:space="preserve">GGN staff </w:t>
      </w:r>
      <w:r w:rsidRPr="00A75000">
        <w:rPr>
          <w:rFonts w:ascii="Lato" w:hAnsi="Lato" w:cs="Arial"/>
          <w:sz w:val="24"/>
          <w:szCs w:val="24"/>
        </w:rPr>
        <w:t>meetings</w:t>
      </w:r>
      <w:r w:rsidR="00787C06">
        <w:rPr>
          <w:rFonts w:ascii="Lato" w:hAnsi="Lato" w:cs="Arial"/>
          <w:sz w:val="24"/>
          <w:szCs w:val="24"/>
        </w:rPr>
        <w:t>,</w:t>
      </w:r>
      <w:r w:rsidRPr="00A75000">
        <w:rPr>
          <w:rFonts w:ascii="Lato" w:hAnsi="Lato" w:cs="Arial"/>
          <w:sz w:val="24"/>
          <w:szCs w:val="24"/>
        </w:rPr>
        <w:t xml:space="preserve"> and supervisions with line manager.</w:t>
      </w:r>
    </w:p>
    <w:p w14:paraId="793192EA" w14:textId="77777777" w:rsidR="000E69AA" w:rsidRPr="00A75000" w:rsidRDefault="000E69AA" w:rsidP="000E69AA">
      <w:pPr>
        <w:numPr>
          <w:ilvl w:val="0"/>
          <w:numId w:val="27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A75000">
        <w:rPr>
          <w:rFonts w:ascii="Lato" w:eastAsia="Times New Roman" w:hAnsi="Lato" w:cs="Arial"/>
          <w:sz w:val="24"/>
          <w:szCs w:val="24"/>
        </w:rPr>
        <w:t>To be committed to Continuing Professional Development (CPD) to maintain and develop professional standards.</w:t>
      </w:r>
    </w:p>
    <w:p w14:paraId="1A7F0D90" w14:textId="6C8BCE22" w:rsidR="00342F51" w:rsidRPr="00A75000" w:rsidRDefault="000E69AA" w:rsidP="005657CA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Cs w:val="24"/>
        </w:rPr>
      </w:pPr>
      <w:r w:rsidRPr="00A75000">
        <w:rPr>
          <w:rFonts w:ascii="Lato" w:hAnsi="Lato" w:cs="Arial"/>
          <w:sz w:val="24"/>
          <w:szCs w:val="24"/>
        </w:rPr>
        <w:t>To ensure compliance with the organisation’s policies and with insurance and statutory requirements, particularly health an</w:t>
      </w:r>
      <w:r>
        <w:rPr>
          <w:rFonts w:ascii="Lato" w:hAnsi="Lato" w:cs="Arial"/>
          <w:sz w:val="24"/>
          <w:szCs w:val="24"/>
        </w:rPr>
        <w:t>d safety and equality &amp; diversity</w:t>
      </w:r>
      <w:r w:rsidRPr="00A75000">
        <w:rPr>
          <w:rFonts w:ascii="Lato" w:hAnsi="Lato" w:cs="Arial"/>
          <w:sz w:val="24"/>
          <w:szCs w:val="24"/>
        </w:rPr>
        <w:t>.</w:t>
      </w:r>
      <w:r w:rsidR="00674827" w:rsidRPr="00A75000" w:rsidDel="00674827">
        <w:rPr>
          <w:rFonts w:ascii="Lato" w:hAnsi="Lato" w:cs="Arial"/>
          <w:szCs w:val="24"/>
        </w:rPr>
        <w:t xml:space="preserve"> </w:t>
      </w:r>
    </w:p>
    <w:p w14:paraId="2D83D87C" w14:textId="3D3868A8" w:rsidR="00342F51" w:rsidRPr="00B00E3F" w:rsidRDefault="00342F51" w:rsidP="00342F51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A75000">
        <w:rPr>
          <w:rFonts w:ascii="Lato" w:hAnsi="Lato" w:cs="Arial"/>
          <w:sz w:val="24"/>
          <w:szCs w:val="24"/>
        </w:rPr>
        <w:t>To contribute positively as part of a delivery team, as well as part of a wider business team, to deliver business objectives</w:t>
      </w:r>
      <w:r w:rsidR="00787C06">
        <w:rPr>
          <w:rFonts w:ascii="Lato" w:hAnsi="Lato" w:cs="Arial"/>
          <w:sz w:val="24"/>
          <w:szCs w:val="24"/>
        </w:rPr>
        <w:t xml:space="preserve"> and ensure good morale and working relations are maintained</w:t>
      </w:r>
      <w:r>
        <w:rPr>
          <w:rFonts w:ascii="Lato" w:hAnsi="Lato" w:cs="Arial"/>
          <w:sz w:val="24"/>
          <w:szCs w:val="24"/>
        </w:rPr>
        <w:t>.</w:t>
      </w:r>
    </w:p>
    <w:p w14:paraId="035641C8" w14:textId="1F263906" w:rsidR="000E69AA" w:rsidRDefault="000E69AA" w:rsidP="000E69AA">
      <w:pPr>
        <w:spacing w:after="0" w:line="336" w:lineRule="atLeast"/>
        <w:ind w:right="51"/>
        <w:jc w:val="both"/>
        <w:rPr>
          <w:rFonts w:ascii="Lato" w:hAnsi="Lato"/>
          <w:sz w:val="24"/>
          <w:szCs w:val="24"/>
        </w:rPr>
      </w:pPr>
    </w:p>
    <w:p w14:paraId="18666AD5" w14:textId="77777777" w:rsidR="000E69AA" w:rsidRPr="00A75000" w:rsidRDefault="000E69AA" w:rsidP="000E69AA">
      <w:p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</w:p>
    <w:p w14:paraId="1A0BAC1B" w14:textId="77777777" w:rsidR="00A75000" w:rsidRPr="00A75000" w:rsidRDefault="00A75000" w:rsidP="00F86938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p w14:paraId="4CD63EE1" w14:textId="4296D2B6" w:rsidR="005657CA" w:rsidRDefault="005657CA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br w:type="page"/>
      </w:r>
    </w:p>
    <w:p w14:paraId="2F1E5A39" w14:textId="77777777" w:rsidR="00037CF1" w:rsidRPr="00A75000" w:rsidRDefault="00037CF1" w:rsidP="00037CF1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B11A42" w:rsidRPr="00A75000" w14:paraId="2978D8F2" w14:textId="77777777" w:rsidTr="00F66BB6">
        <w:trPr>
          <w:trHeight w:val="308"/>
          <w:jc w:val="center"/>
        </w:trPr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2372AFC" w14:textId="77777777" w:rsidR="00B11A42" w:rsidRPr="00A75000" w:rsidRDefault="00A75000" w:rsidP="00DC0757">
            <w:pPr>
              <w:spacing w:after="0" w:line="240" w:lineRule="auto"/>
              <w:jc w:val="center"/>
              <w:outlineLvl w:val="2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A7500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BBO HUB CO-ORDINATOR </w:t>
            </w:r>
            <w:r w:rsidRPr="00A7500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JOB DESCRIPTION</w:t>
            </w:r>
          </w:p>
        </w:tc>
      </w:tr>
    </w:tbl>
    <w:p w14:paraId="1C2775C3" w14:textId="77777777" w:rsidR="00C022F9" w:rsidRPr="00A75000" w:rsidRDefault="00C022F9" w:rsidP="00B11A4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8"/>
          <w:szCs w:val="16"/>
        </w:rPr>
      </w:pPr>
    </w:p>
    <w:p w14:paraId="30DD7602" w14:textId="77777777" w:rsidR="0096107B" w:rsidRPr="00A75000" w:rsidRDefault="00C022F9" w:rsidP="008F340D">
      <w:pPr>
        <w:spacing w:after="0" w:line="336" w:lineRule="atLeast"/>
        <w:rPr>
          <w:rFonts w:ascii="Lato" w:eastAsia="Times New Roman" w:hAnsi="Lato" w:cs="Arial"/>
          <w:b/>
          <w:bCs/>
          <w:sz w:val="24"/>
          <w:szCs w:val="24"/>
        </w:rPr>
      </w:pPr>
      <w:r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Person </w:t>
      </w:r>
      <w:r w:rsidR="00C4609F" w:rsidRPr="00A75000">
        <w:rPr>
          <w:rFonts w:ascii="Lato" w:eastAsia="Times New Roman" w:hAnsi="Lato" w:cs="Arial"/>
          <w:b/>
          <w:bCs/>
          <w:sz w:val="24"/>
          <w:szCs w:val="24"/>
        </w:rPr>
        <w:t>Specification -</w:t>
      </w:r>
      <w:r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 Knowledge</w:t>
      </w:r>
      <w:r w:rsidR="00C4609F" w:rsidRPr="00A75000">
        <w:rPr>
          <w:rFonts w:ascii="Lato" w:eastAsia="Times New Roman" w:hAnsi="Lato" w:cs="Arial"/>
          <w:b/>
          <w:bCs/>
          <w:sz w:val="24"/>
          <w:szCs w:val="24"/>
        </w:rPr>
        <w:t>, Skills</w:t>
      </w:r>
      <w:r w:rsidRPr="00A75000">
        <w:rPr>
          <w:rFonts w:ascii="Lato" w:eastAsia="Times New Roman" w:hAnsi="Lato" w:cs="Arial"/>
          <w:b/>
          <w:bCs/>
          <w:sz w:val="24"/>
          <w:szCs w:val="24"/>
        </w:rPr>
        <w:t xml:space="preserve"> &amp; Experience</w:t>
      </w:r>
    </w:p>
    <w:p w14:paraId="3B04FF19" w14:textId="77777777" w:rsidR="00C022F9" w:rsidRPr="00A75000" w:rsidRDefault="00C4609F" w:rsidP="00C4609F">
      <w:pPr>
        <w:spacing w:after="0" w:line="336" w:lineRule="atLeast"/>
        <w:rPr>
          <w:rFonts w:ascii="Lato" w:eastAsia="Times New Roman" w:hAnsi="Lato" w:cs="Arial"/>
          <w:bCs/>
          <w:sz w:val="24"/>
          <w:szCs w:val="24"/>
        </w:rPr>
      </w:pPr>
      <w:r w:rsidRPr="00A75000">
        <w:rPr>
          <w:rFonts w:ascii="Lato" w:eastAsia="Times New Roman" w:hAnsi="Lato" w:cs="Arial"/>
          <w:bCs/>
          <w:sz w:val="24"/>
          <w:szCs w:val="24"/>
        </w:rPr>
        <w:t>The successful candidate must be able to demonstrate the following specific attributes</w:t>
      </w:r>
      <w:r w:rsidR="0096107B" w:rsidRPr="00A75000">
        <w:rPr>
          <w:rFonts w:ascii="Lato" w:eastAsia="Times New Roman" w:hAnsi="Lato" w:cs="Arial"/>
          <w:bCs/>
          <w:sz w:val="24"/>
          <w:szCs w:val="24"/>
        </w:rPr>
        <w:t>.</w:t>
      </w:r>
    </w:p>
    <w:p w14:paraId="49BB29CA" w14:textId="4A6FD3BB" w:rsidR="00DC0757" w:rsidRDefault="007A0FB4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A75000">
        <w:rPr>
          <w:rFonts w:ascii="Lato" w:eastAsia="Times New Roman" w:hAnsi="Lato" w:cs="Arial"/>
          <w:sz w:val="24"/>
          <w:szCs w:val="24"/>
          <w:lang w:eastAsia="en-GB"/>
        </w:rPr>
        <w:t>Knowledge or p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revious experience of coaching, supporting and placing unemployed/ economically inactive people with </w:t>
      </w:r>
      <w:r w:rsidR="00EB3644">
        <w:rPr>
          <w:rFonts w:ascii="Lato" w:eastAsia="Times New Roman" w:hAnsi="Lato" w:cs="Arial"/>
          <w:sz w:val="24"/>
          <w:szCs w:val="24"/>
          <w:lang w:eastAsia="en-GB"/>
        </w:rPr>
        <w:t xml:space="preserve">barriers, 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>into employment, self-employment or FE/Training.</w:t>
      </w:r>
    </w:p>
    <w:p w14:paraId="07400FE5" w14:textId="08595ADA" w:rsidR="00EB3644" w:rsidRPr="00A75000" w:rsidRDefault="00EB3644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>
        <w:rPr>
          <w:rFonts w:ascii="Lato" w:hAnsi="Lato"/>
          <w:sz w:val="24"/>
          <w:szCs w:val="24"/>
        </w:rPr>
        <w:t>K</w:t>
      </w:r>
      <w:r w:rsidRPr="00945D20">
        <w:rPr>
          <w:rFonts w:ascii="Lato" w:hAnsi="Lato"/>
          <w:sz w:val="24"/>
          <w:szCs w:val="24"/>
        </w:rPr>
        <w:t xml:space="preserve">nowledge of local </w:t>
      </w:r>
      <w:r>
        <w:rPr>
          <w:rFonts w:ascii="Lato" w:hAnsi="Lato"/>
          <w:sz w:val="24"/>
          <w:szCs w:val="24"/>
        </w:rPr>
        <w:t>employment opportunities, benefit and entitlement support, and progression options (education, training and specialist signposting options).</w:t>
      </w:r>
    </w:p>
    <w:p w14:paraId="6305F623" w14:textId="10DFA446" w:rsidR="00F42EA0" w:rsidRPr="00677A06" w:rsidRDefault="00F42EA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hAnsi="Lato" w:cs="Arial"/>
          <w:sz w:val="24"/>
          <w:szCs w:val="24"/>
        </w:rPr>
      </w:pPr>
      <w:r w:rsidRPr="00677A06">
        <w:rPr>
          <w:rFonts w:ascii="Lato" w:hAnsi="Lato" w:cs="Arial"/>
          <w:sz w:val="24"/>
          <w:szCs w:val="24"/>
        </w:rPr>
        <w:t>Previous demons</w:t>
      </w:r>
      <w:r w:rsidR="007818E8" w:rsidRPr="00677A06">
        <w:rPr>
          <w:rFonts w:ascii="Lato" w:hAnsi="Lato" w:cs="Arial"/>
          <w:sz w:val="24"/>
          <w:szCs w:val="24"/>
        </w:rPr>
        <w:t>trable experience</w:t>
      </w:r>
      <w:r w:rsidR="00B73E8A" w:rsidRPr="00677A06">
        <w:rPr>
          <w:rFonts w:ascii="Lato" w:hAnsi="Lato" w:cs="Arial"/>
          <w:sz w:val="24"/>
          <w:szCs w:val="24"/>
        </w:rPr>
        <w:t xml:space="preserve"> </w:t>
      </w:r>
      <w:r w:rsidR="00674827" w:rsidRPr="00677A06">
        <w:rPr>
          <w:rFonts w:ascii="Lato" w:hAnsi="Lato" w:cs="Arial"/>
          <w:sz w:val="24"/>
          <w:szCs w:val="24"/>
        </w:rPr>
        <w:t>and unde</w:t>
      </w:r>
      <w:r w:rsidRPr="00677A06">
        <w:rPr>
          <w:rFonts w:ascii="Lato" w:hAnsi="Lato" w:cs="Arial"/>
          <w:sz w:val="24"/>
          <w:szCs w:val="24"/>
        </w:rPr>
        <w:t>rstanding of high level relationship management techniques</w:t>
      </w:r>
      <w:r w:rsidR="00674827" w:rsidRPr="00677A06">
        <w:rPr>
          <w:rFonts w:ascii="Lato" w:hAnsi="Lato" w:cs="Arial"/>
          <w:sz w:val="24"/>
          <w:szCs w:val="24"/>
        </w:rPr>
        <w:t xml:space="preserve">, and </w:t>
      </w:r>
      <w:r w:rsidR="00677A06">
        <w:rPr>
          <w:rFonts w:ascii="Lato" w:hAnsi="Lato" w:cs="Arial"/>
          <w:sz w:val="24"/>
          <w:szCs w:val="24"/>
        </w:rPr>
        <w:t>a</w:t>
      </w:r>
      <w:r w:rsidRPr="00677A06">
        <w:rPr>
          <w:rFonts w:ascii="Lato" w:hAnsi="Lato" w:cs="Arial"/>
          <w:sz w:val="24"/>
          <w:szCs w:val="24"/>
        </w:rPr>
        <w:t>bility to form effective working relationships within a range of Public, Private and Third Sector strategic and delivery stakeholders and colleagues</w:t>
      </w:r>
      <w:r w:rsidR="00EB3644">
        <w:rPr>
          <w:rFonts w:ascii="Lato" w:hAnsi="Lato" w:cs="Arial"/>
          <w:sz w:val="24"/>
          <w:szCs w:val="24"/>
        </w:rPr>
        <w:t>, to achieve collective goals</w:t>
      </w:r>
      <w:r w:rsidRPr="00677A06">
        <w:rPr>
          <w:rFonts w:ascii="Lato" w:hAnsi="Lato" w:cs="Arial"/>
          <w:sz w:val="24"/>
          <w:szCs w:val="24"/>
        </w:rPr>
        <w:t>.</w:t>
      </w:r>
    </w:p>
    <w:p w14:paraId="55707F21" w14:textId="77777777" w:rsidR="00F42EA0" w:rsidRPr="00A75000" w:rsidRDefault="00F42EA0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A75000">
        <w:rPr>
          <w:rFonts w:ascii="Lato" w:eastAsia="Times New Roman" w:hAnsi="Lato" w:cs="Arial"/>
          <w:sz w:val="24"/>
          <w:szCs w:val="24"/>
          <w:lang w:eastAsia="en-GB"/>
        </w:rPr>
        <w:t>Previous knowledge and understanding of Performance Management Frameworks, and meeting/exceeding contractual Key Performance Indicators</w:t>
      </w:r>
      <w:r w:rsidR="00E87257"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 (KPI) targets relating to Performance Outcomes, including the achievement of job and training outcomes.</w:t>
      </w:r>
    </w:p>
    <w:p w14:paraId="57C9FCEA" w14:textId="2D882B48" w:rsidR="00DC0757" w:rsidRPr="00A75000" w:rsidRDefault="00DC0757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Genuine commitment to the personal and occupational success of long term unemployed </w:t>
      </w:r>
      <w:r w:rsidR="00B73E8A">
        <w:rPr>
          <w:rFonts w:ascii="Lato" w:eastAsia="Times New Roman" w:hAnsi="Lato" w:cs="Arial"/>
          <w:sz w:val="24"/>
          <w:szCs w:val="24"/>
          <w:lang w:eastAsia="en-GB"/>
        </w:rPr>
        <w:t xml:space="preserve">or economically inactive </w:t>
      </w:r>
      <w:r w:rsidRPr="00A75000">
        <w:rPr>
          <w:rFonts w:ascii="Lato" w:eastAsia="Times New Roman" w:hAnsi="Lato" w:cs="Arial"/>
          <w:sz w:val="24"/>
          <w:szCs w:val="24"/>
          <w:lang w:eastAsia="en-GB"/>
        </w:rPr>
        <w:t>people.</w:t>
      </w:r>
    </w:p>
    <w:p w14:paraId="047B6BF1" w14:textId="54F4F841" w:rsidR="00DC0757" w:rsidRPr="00A75000" w:rsidRDefault="00DC0757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val="en-US" w:eastAsia="en-GB"/>
        </w:rPr>
      </w:pPr>
      <w:r w:rsidRPr="00A75000">
        <w:rPr>
          <w:rFonts w:ascii="Lato" w:hAnsi="Lato"/>
          <w:sz w:val="24"/>
          <w:szCs w:val="24"/>
        </w:rPr>
        <w:t xml:space="preserve">Possess a passionate and positive outlook, with the ability to </w:t>
      </w:r>
      <w:r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build rapport, </w:t>
      </w:r>
      <w:r w:rsidRPr="00A75000">
        <w:rPr>
          <w:rFonts w:ascii="Lato" w:hAnsi="Lato"/>
          <w:sz w:val="24"/>
          <w:szCs w:val="24"/>
        </w:rPr>
        <w:t xml:space="preserve">empower, </w:t>
      </w:r>
      <w:r w:rsidR="007818E8">
        <w:rPr>
          <w:rFonts w:ascii="Lato" w:eastAsia="Times New Roman" w:hAnsi="Lato" w:cs="Arial"/>
          <w:sz w:val="24"/>
          <w:szCs w:val="24"/>
          <w:lang w:eastAsia="en-GB"/>
        </w:rPr>
        <w:t>inspire, and motivate</w:t>
      </w:r>
      <w:r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 disengaged participants</w:t>
      </w:r>
      <w:r w:rsidR="00EB3644">
        <w:rPr>
          <w:rFonts w:ascii="Lato" w:eastAsia="Times New Roman" w:hAnsi="Lato" w:cs="Arial"/>
          <w:sz w:val="24"/>
          <w:szCs w:val="24"/>
          <w:lang w:eastAsia="en-GB"/>
        </w:rPr>
        <w:t xml:space="preserve"> with a diverse range of needs</w:t>
      </w:r>
      <w:r w:rsidRPr="00A75000">
        <w:rPr>
          <w:rFonts w:ascii="Lato" w:eastAsia="Times New Roman" w:hAnsi="Lato" w:cs="Arial"/>
          <w:sz w:val="24"/>
          <w:szCs w:val="24"/>
          <w:lang w:eastAsia="en-GB"/>
        </w:rPr>
        <w:t>.</w:t>
      </w:r>
    </w:p>
    <w:p w14:paraId="0DE89F05" w14:textId="60D98BD9" w:rsidR="00DC0757" w:rsidRPr="00A75000" w:rsidRDefault="008D2AC1" w:rsidP="00A7500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>
        <w:rPr>
          <w:rFonts w:ascii="Lato" w:eastAsia="Times New Roman" w:hAnsi="Lato" w:cs="Arial"/>
          <w:sz w:val="24"/>
          <w:szCs w:val="24"/>
          <w:lang w:eastAsia="en-GB"/>
        </w:rPr>
        <w:t xml:space="preserve">Able to communicate through a range of mediums/forums including 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>interpersonal</w:t>
      </w:r>
      <w:r>
        <w:rPr>
          <w:rFonts w:ascii="Lato" w:eastAsia="Times New Roman" w:hAnsi="Lato" w:cs="Arial"/>
          <w:sz w:val="24"/>
          <w:szCs w:val="24"/>
          <w:lang w:eastAsia="en-GB"/>
        </w:rPr>
        <w:t xml:space="preserve"> (group and one to one), 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>presentational skills and understands its importance in both participant relationships</w:t>
      </w:r>
      <w:r w:rsidR="000D737E">
        <w:rPr>
          <w:rFonts w:ascii="Lato" w:eastAsia="Times New Roman" w:hAnsi="Lato" w:cs="Arial"/>
          <w:sz w:val="24"/>
          <w:szCs w:val="24"/>
          <w:lang w:eastAsia="en-GB"/>
        </w:rPr>
        <w:t>, stakeholder engagement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 and teamwork.</w:t>
      </w:r>
    </w:p>
    <w:p w14:paraId="30294B93" w14:textId="005668C2" w:rsidR="00DC0757" w:rsidRPr="00A75000" w:rsidRDefault="000D737E" w:rsidP="00A75000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Hold o</w:t>
      </w:r>
      <w:r w:rsidR="00DC0757" w:rsidRPr="00A75000">
        <w:rPr>
          <w:rFonts w:ascii="Lato" w:hAnsi="Lato" w:cs="Arial"/>
          <w:sz w:val="24"/>
          <w:szCs w:val="24"/>
        </w:rPr>
        <w:t xml:space="preserve">rganisational and time management skills, </w:t>
      </w:r>
      <w:r>
        <w:rPr>
          <w:rFonts w:ascii="Lato" w:hAnsi="Lato" w:cs="Arial"/>
          <w:sz w:val="24"/>
          <w:szCs w:val="24"/>
        </w:rPr>
        <w:t xml:space="preserve">with the ability </w:t>
      </w:r>
      <w:r w:rsidR="00DC0757" w:rsidRPr="00A75000">
        <w:rPr>
          <w:rFonts w:ascii="Lato" w:hAnsi="Lato" w:cs="Arial"/>
          <w:sz w:val="24"/>
          <w:szCs w:val="24"/>
        </w:rPr>
        <w:t>prioritis</w:t>
      </w:r>
      <w:r>
        <w:rPr>
          <w:rFonts w:ascii="Lato" w:hAnsi="Lato" w:cs="Arial"/>
          <w:sz w:val="24"/>
          <w:szCs w:val="24"/>
        </w:rPr>
        <w:t>e</w:t>
      </w:r>
      <w:r w:rsidR="00DC0757" w:rsidRPr="00A75000">
        <w:rPr>
          <w:rFonts w:ascii="Lato" w:hAnsi="Lato" w:cs="Arial"/>
          <w:sz w:val="24"/>
          <w:szCs w:val="24"/>
        </w:rPr>
        <w:t xml:space="preserve"> and manag</w:t>
      </w:r>
      <w:r>
        <w:rPr>
          <w:rFonts w:ascii="Lato" w:hAnsi="Lato" w:cs="Arial"/>
          <w:sz w:val="24"/>
          <w:szCs w:val="24"/>
        </w:rPr>
        <w:t>e</w:t>
      </w:r>
      <w:r w:rsidR="00DC0757" w:rsidRPr="00A75000">
        <w:rPr>
          <w:rFonts w:ascii="Lato" w:hAnsi="Lato" w:cs="Arial"/>
          <w:sz w:val="24"/>
          <w:szCs w:val="24"/>
        </w:rPr>
        <w:t xml:space="preserve"> work </w:t>
      </w:r>
      <w:r>
        <w:rPr>
          <w:rFonts w:ascii="Lato" w:hAnsi="Lato" w:cs="Arial"/>
          <w:sz w:val="24"/>
          <w:szCs w:val="24"/>
        </w:rPr>
        <w:t xml:space="preserve">under pressure, </w:t>
      </w:r>
      <w:r w:rsidR="00DC0757" w:rsidRPr="00A75000">
        <w:rPr>
          <w:rFonts w:ascii="Lato" w:hAnsi="Lato" w:cs="Arial"/>
          <w:sz w:val="24"/>
          <w:szCs w:val="24"/>
        </w:rPr>
        <w:t>according to deadlines and performance targets.</w:t>
      </w:r>
      <w:r w:rsidR="00DC0757" w:rsidRPr="00A75000">
        <w:rPr>
          <w:rFonts w:ascii="Lato" w:eastAsia="Times New Roman" w:hAnsi="Lato" w:cs="Arial"/>
          <w:sz w:val="24"/>
          <w:szCs w:val="24"/>
          <w:lang w:eastAsia="en-GB"/>
        </w:rPr>
        <w:t xml:space="preserve"> </w:t>
      </w:r>
    </w:p>
    <w:p w14:paraId="625805B5" w14:textId="3BAC205D" w:rsidR="00DC0757" w:rsidRPr="000D737E" w:rsidRDefault="00A5239F" w:rsidP="005657CA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A75000">
        <w:rPr>
          <w:rFonts w:ascii="Lato" w:hAnsi="Lato" w:cs="Arial"/>
          <w:sz w:val="24"/>
          <w:szCs w:val="24"/>
        </w:rPr>
        <w:t xml:space="preserve">ICT literate </w:t>
      </w:r>
      <w:r w:rsidR="008D2AC1">
        <w:rPr>
          <w:rFonts w:ascii="Lato" w:hAnsi="Lato" w:cs="Arial"/>
          <w:sz w:val="24"/>
          <w:szCs w:val="24"/>
        </w:rPr>
        <w:t>and able to use the following programmes in day to day work</w:t>
      </w:r>
      <w:r w:rsidR="00DC0757" w:rsidRPr="00A75000">
        <w:rPr>
          <w:rFonts w:ascii="Lato" w:hAnsi="Lato" w:cs="Arial"/>
          <w:sz w:val="24"/>
          <w:szCs w:val="24"/>
        </w:rPr>
        <w:t>; Office 365</w:t>
      </w:r>
      <w:r w:rsidR="008D2AC1">
        <w:rPr>
          <w:rFonts w:ascii="Lato" w:hAnsi="Lato" w:cs="Arial"/>
          <w:sz w:val="24"/>
          <w:szCs w:val="24"/>
        </w:rPr>
        <w:t xml:space="preserve"> (emails and diary management)</w:t>
      </w:r>
      <w:r w:rsidR="00DC0757" w:rsidRPr="00A75000">
        <w:rPr>
          <w:rFonts w:ascii="Lato" w:hAnsi="Lato" w:cs="Arial"/>
          <w:sz w:val="24"/>
          <w:szCs w:val="24"/>
        </w:rPr>
        <w:t xml:space="preserve">, </w:t>
      </w:r>
      <w:r w:rsidR="008D2AC1">
        <w:rPr>
          <w:rFonts w:ascii="Lato" w:hAnsi="Lato" w:cs="Arial"/>
          <w:sz w:val="24"/>
          <w:szCs w:val="24"/>
        </w:rPr>
        <w:t xml:space="preserve">Microsoft Teams/Zoom (remote platforms for meetings), </w:t>
      </w:r>
      <w:r w:rsidR="00DC0757" w:rsidRPr="00A75000">
        <w:rPr>
          <w:rFonts w:ascii="Lato" w:hAnsi="Lato" w:cs="Arial"/>
          <w:sz w:val="24"/>
          <w:szCs w:val="24"/>
        </w:rPr>
        <w:t>Database</w:t>
      </w:r>
      <w:r w:rsidR="008D2AC1">
        <w:rPr>
          <w:rFonts w:ascii="Lato" w:hAnsi="Lato" w:cs="Arial"/>
          <w:sz w:val="24"/>
          <w:szCs w:val="24"/>
        </w:rPr>
        <w:t xml:space="preserve"> (for basic data interrogation)</w:t>
      </w:r>
      <w:r w:rsidR="00DC0757" w:rsidRPr="00A75000">
        <w:rPr>
          <w:rFonts w:ascii="Lato" w:hAnsi="Lato" w:cs="Arial"/>
          <w:sz w:val="24"/>
          <w:szCs w:val="24"/>
        </w:rPr>
        <w:t>, Word</w:t>
      </w:r>
      <w:r w:rsidR="008D2AC1">
        <w:rPr>
          <w:rFonts w:ascii="Lato" w:hAnsi="Lato" w:cs="Arial"/>
          <w:sz w:val="24"/>
          <w:szCs w:val="24"/>
        </w:rPr>
        <w:t xml:space="preserve"> (create and edit documents)</w:t>
      </w:r>
      <w:r w:rsidR="00DC0757" w:rsidRPr="00A75000">
        <w:rPr>
          <w:rFonts w:ascii="Lato" w:hAnsi="Lato" w:cs="Arial"/>
          <w:sz w:val="24"/>
          <w:szCs w:val="24"/>
        </w:rPr>
        <w:t xml:space="preserve">, PowerPoint </w:t>
      </w:r>
      <w:r w:rsidR="008D2AC1">
        <w:rPr>
          <w:rFonts w:ascii="Lato" w:hAnsi="Lato" w:cs="Arial"/>
          <w:sz w:val="24"/>
          <w:szCs w:val="24"/>
        </w:rPr>
        <w:t xml:space="preserve">(create presentations and present) </w:t>
      </w:r>
      <w:r w:rsidR="00DC0757" w:rsidRPr="00A75000">
        <w:rPr>
          <w:rFonts w:ascii="Lato" w:hAnsi="Lato" w:cs="Arial"/>
          <w:sz w:val="24"/>
          <w:szCs w:val="24"/>
        </w:rPr>
        <w:t>&amp; Excel</w:t>
      </w:r>
      <w:r w:rsidR="008D2AC1">
        <w:rPr>
          <w:rFonts w:ascii="Lato" w:hAnsi="Lato" w:cs="Arial"/>
          <w:sz w:val="24"/>
          <w:szCs w:val="24"/>
        </w:rPr>
        <w:t xml:space="preserve"> (data entry, creation of spreadsheets to review and analyse data).</w:t>
      </w:r>
    </w:p>
    <w:p w14:paraId="65DFDCA6" w14:textId="77777777" w:rsidR="00DC0757" w:rsidRPr="00A75000" w:rsidRDefault="00DC0757" w:rsidP="00A75000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A75000">
        <w:rPr>
          <w:rFonts w:ascii="Lato" w:eastAsia="Times New Roman" w:hAnsi="Lato" w:cs="Arial"/>
          <w:sz w:val="24"/>
          <w:szCs w:val="24"/>
        </w:rPr>
        <w:t>Prepared to work outside normal office hours (as and when required) to support the programme and be prepared to travel around the local contract area.</w:t>
      </w:r>
    </w:p>
    <w:p w14:paraId="5820BBB9" w14:textId="2D57BBE8" w:rsidR="00E87257" w:rsidRPr="007818E8" w:rsidRDefault="00E87257" w:rsidP="005657CA">
      <w:pPr>
        <w:tabs>
          <w:tab w:val="left" w:pos="1418"/>
        </w:tabs>
        <w:spacing w:after="0" w:line="336" w:lineRule="atLeast"/>
        <w:ind w:left="720"/>
        <w:jc w:val="both"/>
        <w:rPr>
          <w:rFonts w:ascii="Arial" w:eastAsia="Times New Roman" w:hAnsi="Arial" w:cs="Levenim MT"/>
          <w:sz w:val="24"/>
          <w:szCs w:val="24"/>
        </w:rPr>
      </w:pPr>
    </w:p>
    <w:sectPr w:rsidR="00E87257" w:rsidRPr="007818E8" w:rsidSect="00251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247" w:bottom="1247" w:left="124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3D96" w14:textId="77777777" w:rsidR="005E7C70" w:rsidRDefault="005E7C70" w:rsidP="00024655">
      <w:pPr>
        <w:spacing w:after="0" w:line="240" w:lineRule="auto"/>
      </w:pPr>
      <w:r>
        <w:separator/>
      </w:r>
    </w:p>
  </w:endnote>
  <w:endnote w:type="continuationSeparator" w:id="0">
    <w:p w14:paraId="51F02A6A" w14:textId="77777777" w:rsidR="005E7C70" w:rsidRDefault="005E7C70" w:rsidP="0002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54A2" w14:textId="77777777" w:rsidR="005E7C70" w:rsidRDefault="005E7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F08A" w14:textId="11D93193" w:rsidR="005E7C70" w:rsidRPr="00024655" w:rsidRDefault="005E7C70" w:rsidP="005F5CE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BFBFBF" w:themeColor="background1" w:themeShade="BF"/>
        <w:sz w:val="20"/>
        <w:szCs w:val="20"/>
      </w:rPr>
    </w:pPr>
    <w:r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                     BBO Work Coach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Job Description </w:t>
    </w:r>
    <w:r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-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Page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begin"/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instrText xml:space="preserve"> PAGE </w:instrTex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separate"/>
    </w:r>
    <w:r>
      <w:rPr>
        <w:rFonts w:ascii="Arial" w:hAnsi="Arial" w:cs="Arial"/>
        <w:b/>
        <w:i/>
        <w:noProof/>
        <w:color w:val="BFBFBF" w:themeColor="background1" w:themeShade="BF"/>
        <w:sz w:val="20"/>
        <w:szCs w:val="20"/>
      </w:rPr>
      <w:t>1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end"/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of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begin"/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instrText xml:space="preserve"> NUMPAGES  </w:instrTex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separate"/>
    </w:r>
    <w:r>
      <w:rPr>
        <w:rFonts w:ascii="Arial" w:hAnsi="Arial" w:cs="Arial"/>
        <w:b/>
        <w:i/>
        <w:noProof/>
        <w:color w:val="BFBFBF" w:themeColor="background1" w:themeShade="BF"/>
        <w:sz w:val="20"/>
        <w:szCs w:val="20"/>
      </w:rPr>
      <w:t>5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end"/>
    </w:r>
  </w:p>
  <w:p w14:paraId="37E8AAEF" w14:textId="77777777" w:rsidR="005E7C70" w:rsidRPr="00024655" w:rsidRDefault="005E7C70">
    <w:pPr>
      <w:pStyle w:val="Footer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C579" w14:textId="77777777" w:rsidR="005E7C70" w:rsidRDefault="005E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53C9" w14:textId="77777777" w:rsidR="005E7C70" w:rsidRDefault="005E7C70" w:rsidP="00024655">
      <w:pPr>
        <w:spacing w:after="0" w:line="240" w:lineRule="auto"/>
      </w:pPr>
      <w:r>
        <w:separator/>
      </w:r>
    </w:p>
  </w:footnote>
  <w:footnote w:type="continuationSeparator" w:id="0">
    <w:p w14:paraId="7333DDDD" w14:textId="77777777" w:rsidR="005E7C70" w:rsidRDefault="005E7C70" w:rsidP="0002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10E4" w14:textId="77777777" w:rsidR="005E7C70" w:rsidRDefault="005E7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5393" w14:textId="0B52E424" w:rsidR="005E7C70" w:rsidRDefault="005E7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CCC4" w14:textId="77777777" w:rsidR="005E7C70" w:rsidRDefault="005E7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471.6pt" o:bullet="t">
        <v:imagedata r:id="rId1" o:title="Single Arrow 35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7F1FA1"/>
    <w:multiLevelType w:val="multilevel"/>
    <w:tmpl w:val="52B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F1D0D"/>
    <w:multiLevelType w:val="multilevel"/>
    <w:tmpl w:val="4A5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503A"/>
    <w:multiLevelType w:val="hybridMultilevel"/>
    <w:tmpl w:val="290ACAA4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F5B"/>
    <w:multiLevelType w:val="multilevel"/>
    <w:tmpl w:val="52B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6C5C1B"/>
    <w:multiLevelType w:val="multilevel"/>
    <w:tmpl w:val="788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6771"/>
    <w:multiLevelType w:val="hybridMultilevel"/>
    <w:tmpl w:val="4EF6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4CF"/>
    <w:multiLevelType w:val="hybridMultilevel"/>
    <w:tmpl w:val="F2CA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9B2"/>
    <w:multiLevelType w:val="hybridMultilevel"/>
    <w:tmpl w:val="F4C8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252F"/>
    <w:multiLevelType w:val="hybridMultilevel"/>
    <w:tmpl w:val="F5DC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06836"/>
    <w:multiLevelType w:val="hybridMultilevel"/>
    <w:tmpl w:val="6056403A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42F6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BF0"/>
    <w:multiLevelType w:val="hybridMultilevel"/>
    <w:tmpl w:val="6568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1CD3"/>
    <w:multiLevelType w:val="hybridMultilevel"/>
    <w:tmpl w:val="C1C8B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8E2"/>
    <w:multiLevelType w:val="hybridMultilevel"/>
    <w:tmpl w:val="10C4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0837"/>
    <w:multiLevelType w:val="hybridMultilevel"/>
    <w:tmpl w:val="B22E2440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CF9"/>
    <w:multiLevelType w:val="hybridMultilevel"/>
    <w:tmpl w:val="4E466912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328"/>
    <w:multiLevelType w:val="hybridMultilevel"/>
    <w:tmpl w:val="9A5899B0"/>
    <w:lvl w:ilvl="0" w:tplc="D1FC6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67751"/>
    <w:multiLevelType w:val="multilevel"/>
    <w:tmpl w:val="50D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2C3E26"/>
    <w:multiLevelType w:val="hybridMultilevel"/>
    <w:tmpl w:val="0D9A1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6BDA"/>
    <w:multiLevelType w:val="multilevel"/>
    <w:tmpl w:val="9CF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A174B0"/>
    <w:multiLevelType w:val="hybridMultilevel"/>
    <w:tmpl w:val="BD12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89F"/>
    <w:multiLevelType w:val="hybridMultilevel"/>
    <w:tmpl w:val="0E20318E"/>
    <w:lvl w:ilvl="0" w:tplc="3D44D18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1945CF7"/>
    <w:multiLevelType w:val="hybridMultilevel"/>
    <w:tmpl w:val="6E6696DC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4BF0"/>
    <w:multiLevelType w:val="hybridMultilevel"/>
    <w:tmpl w:val="1980A622"/>
    <w:lvl w:ilvl="0" w:tplc="3D44D1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1E35"/>
    <w:multiLevelType w:val="hybridMultilevel"/>
    <w:tmpl w:val="363AC4BC"/>
    <w:lvl w:ilvl="0" w:tplc="791C9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F6FE7"/>
    <w:multiLevelType w:val="hybridMultilevel"/>
    <w:tmpl w:val="899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1193"/>
    <w:multiLevelType w:val="hybridMultilevel"/>
    <w:tmpl w:val="DD78D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5394"/>
    <w:multiLevelType w:val="hybridMultilevel"/>
    <w:tmpl w:val="407C2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805E5"/>
    <w:multiLevelType w:val="hybridMultilevel"/>
    <w:tmpl w:val="C48E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B0BCB"/>
    <w:multiLevelType w:val="hybridMultilevel"/>
    <w:tmpl w:val="1814F49C"/>
    <w:lvl w:ilvl="0" w:tplc="C29EE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8D464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6A55"/>
    <w:multiLevelType w:val="hybridMultilevel"/>
    <w:tmpl w:val="1A86EB56"/>
    <w:lvl w:ilvl="0" w:tplc="091A7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4154D"/>
    <w:multiLevelType w:val="hybridMultilevel"/>
    <w:tmpl w:val="9FDC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1"/>
  </w:num>
  <w:num w:numId="5">
    <w:abstractNumId w:val="15"/>
  </w:num>
  <w:num w:numId="6">
    <w:abstractNumId w:val="29"/>
  </w:num>
  <w:num w:numId="7">
    <w:abstractNumId w:val="1"/>
  </w:num>
  <w:num w:numId="8">
    <w:abstractNumId w:val="19"/>
  </w:num>
  <w:num w:numId="9">
    <w:abstractNumId w:val="31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20"/>
  </w:num>
  <w:num w:numId="15">
    <w:abstractNumId w:val="25"/>
  </w:num>
  <w:num w:numId="16">
    <w:abstractNumId w:val="17"/>
  </w:num>
  <w:num w:numId="17">
    <w:abstractNumId w:val="5"/>
  </w:num>
  <w:num w:numId="18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9">
    <w:abstractNumId w:val="9"/>
  </w:num>
  <w:num w:numId="20">
    <w:abstractNumId w:val="13"/>
  </w:num>
  <w:num w:numId="21">
    <w:abstractNumId w:val="2"/>
  </w:num>
  <w:num w:numId="22">
    <w:abstractNumId w:val="30"/>
  </w:num>
  <w:num w:numId="23">
    <w:abstractNumId w:val="16"/>
  </w:num>
  <w:num w:numId="24">
    <w:abstractNumId w:val="26"/>
  </w:num>
  <w:num w:numId="25">
    <w:abstractNumId w:val="22"/>
  </w:num>
  <w:num w:numId="26">
    <w:abstractNumId w:val="23"/>
  </w:num>
  <w:num w:numId="27">
    <w:abstractNumId w:val="21"/>
  </w:num>
  <w:num w:numId="28">
    <w:abstractNumId w:val="27"/>
  </w:num>
  <w:num w:numId="29">
    <w:abstractNumId w:val="6"/>
  </w:num>
  <w:num w:numId="30">
    <w:abstractNumId w:val="7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55"/>
    <w:rsid w:val="000106E8"/>
    <w:rsid w:val="00012339"/>
    <w:rsid w:val="00020620"/>
    <w:rsid w:val="000244B9"/>
    <w:rsid w:val="00024655"/>
    <w:rsid w:val="00033ABA"/>
    <w:rsid w:val="00037CF1"/>
    <w:rsid w:val="00037E95"/>
    <w:rsid w:val="0004506B"/>
    <w:rsid w:val="00057847"/>
    <w:rsid w:val="000607F8"/>
    <w:rsid w:val="00072E6C"/>
    <w:rsid w:val="00076559"/>
    <w:rsid w:val="00083EA1"/>
    <w:rsid w:val="00084FDC"/>
    <w:rsid w:val="00091930"/>
    <w:rsid w:val="000C3883"/>
    <w:rsid w:val="000D2715"/>
    <w:rsid w:val="000D4072"/>
    <w:rsid w:val="000D737E"/>
    <w:rsid w:val="000E22CE"/>
    <w:rsid w:val="000E69AA"/>
    <w:rsid w:val="000F6486"/>
    <w:rsid w:val="00102B44"/>
    <w:rsid w:val="00111A89"/>
    <w:rsid w:val="0012698C"/>
    <w:rsid w:val="00127756"/>
    <w:rsid w:val="001316F7"/>
    <w:rsid w:val="001367F8"/>
    <w:rsid w:val="00137A32"/>
    <w:rsid w:val="001474C3"/>
    <w:rsid w:val="00166E14"/>
    <w:rsid w:val="00186CB9"/>
    <w:rsid w:val="00191E5D"/>
    <w:rsid w:val="001A60FA"/>
    <w:rsid w:val="001B1BFA"/>
    <w:rsid w:val="001B1EBA"/>
    <w:rsid w:val="001B58DD"/>
    <w:rsid w:val="001E3B47"/>
    <w:rsid w:val="001E52FC"/>
    <w:rsid w:val="001E7027"/>
    <w:rsid w:val="001F1883"/>
    <w:rsid w:val="00210CF7"/>
    <w:rsid w:val="0021157D"/>
    <w:rsid w:val="00220981"/>
    <w:rsid w:val="00226389"/>
    <w:rsid w:val="0023656B"/>
    <w:rsid w:val="00241AA8"/>
    <w:rsid w:val="00246A88"/>
    <w:rsid w:val="00251286"/>
    <w:rsid w:val="00286F4C"/>
    <w:rsid w:val="00290B44"/>
    <w:rsid w:val="002C64EC"/>
    <w:rsid w:val="002D2D51"/>
    <w:rsid w:val="002D7996"/>
    <w:rsid w:val="002F6CE8"/>
    <w:rsid w:val="002F7F7D"/>
    <w:rsid w:val="00313660"/>
    <w:rsid w:val="003139EF"/>
    <w:rsid w:val="00315F7B"/>
    <w:rsid w:val="0031743B"/>
    <w:rsid w:val="003221BA"/>
    <w:rsid w:val="00337D0F"/>
    <w:rsid w:val="00342F51"/>
    <w:rsid w:val="00354E33"/>
    <w:rsid w:val="0037649B"/>
    <w:rsid w:val="00376F90"/>
    <w:rsid w:val="00380398"/>
    <w:rsid w:val="00385554"/>
    <w:rsid w:val="003914D2"/>
    <w:rsid w:val="003917CD"/>
    <w:rsid w:val="00394AF7"/>
    <w:rsid w:val="003B683C"/>
    <w:rsid w:val="003F5561"/>
    <w:rsid w:val="004042CA"/>
    <w:rsid w:val="00405868"/>
    <w:rsid w:val="00406B48"/>
    <w:rsid w:val="004108F8"/>
    <w:rsid w:val="00425817"/>
    <w:rsid w:val="0044449F"/>
    <w:rsid w:val="0044665E"/>
    <w:rsid w:val="00446B0D"/>
    <w:rsid w:val="00460718"/>
    <w:rsid w:val="00466410"/>
    <w:rsid w:val="00474E32"/>
    <w:rsid w:val="0048008F"/>
    <w:rsid w:val="004824B7"/>
    <w:rsid w:val="004835FA"/>
    <w:rsid w:val="0048364A"/>
    <w:rsid w:val="00490FB2"/>
    <w:rsid w:val="00492798"/>
    <w:rsid w:val="004A0CC7"/>
    <w:rsid w:val="004B3D88"/>
    <w:rsid w:val="004D1586"/>
    <w:rsid w:val="004F764D"/>
    <w:rsid w:val="00533DA4"/>
    <w:rsid w:val="00542B8B"/>
    <w:rsid w:val="00560616"/>
    <w:rsid w:val="005618AB"/>
    <w:rsid w:val="005657CA"/>
    <w:rsid w:val="00566966"/>
    <w:rsid w:val="00570694"/>
    <w:rsid w:val="0057234A"/>
    <w:rsid w:val="00575816"/>
    <w:rsid w:val="00583D13"/>
    <w:rsid w:val="005957F1"/>
    <w:rsid w:val="005A22FE"/>
    <w:rsid w:val="005B136C"/>
    <w:rsid w:val="005B4491"/>
    <w:rsid w:val="005B558E"/>
    <w:rsid w:val="005C24B7"/>
    <w:rsid w:val="005C2653"/>
    <w:rsid w:val="005C381F"/>
    <w:rsid w:val="005C6D50"/>
    <w:rsid w:val="005D0206"/>
    <w:rsid w:val="005D03B4"/>
    <w:rsid w:val="005E0F9A"/>
    <w:rsid w:val="005E3ECB"/>
    <w:rsid w:val="005E7C70"/>
    <w:rsid w:val="005F5CEA"/>
    <w:rsid w:val="00600D13"/>
    <w:rsid w:val="00601163"/>
    <w:rsid w:val="00601852"/>
    <w:rsid w:val="0060540D"/>
    <w:rsid w:val="00610ED9"/>
    <w:rsid w:val="00611187"/>
    <w:rsid w:val="0061652A"/>
    <w:rsid w:val="00630F73"/>
    <w:rsid w:val="00641EEB"/>
    <w:rsid w:val="0065341E"/>
    <w:rsid w:val="006535DF"/>
    <w:rsid w:val="00664B09"/>
    <w:rsid w:val="00667538"/>
    <w:rsid w:val="00674827"/>
    <w:rsid w:val="00677A06"/>
    <w:rsid w:val="006935CF"/>
    <w:rsid w:val="006B33C9"/>
    <w:rsid w:val="006B7182"/>
    <w:rsid w:val="006B7748"/>
    <w:rsid w:val="006C3818"/>
    <w:rsid w:val="006C3D30"/>
    <w:rsid w:val="006E1F7D"/>
    <w:rsid w:val="006E52EF"/>
    <w:rsid w:val="007000FC"/>
    <w:rsid w:val="0070313C"/>
    <w:rsid w:val="007044AF"/>
    <w:rsid w:val="00705B64"/>
    <w:rsid w:val="00711F86"/>
    <w:rsid w:val="00716CDB"/>
    <w:rsid w:val="0074046F"/>
    <w:rsid w:val="007510EC"/>
    <w:rsid w:val="00757743"/>
    <w:rsid w:val="00762FF6"/>
    <w:rsid w:val="007818E8"/>
    <w:rsid w:val="00787C06"/>
    <w:rsid w:val="00787CF8"/>
    <w:rsid w:val="007A0FB4"/>
    <w:rsid w:val="007B21B2"/>
    <w:rsid w:val="007D129B"/>
    <w:rsid w:val="007D55BF"/>
    <w:rsid w:val="007D5F6C"/>
    <w:rsid w:val="007E306C"/>
    <w:rsid w:val="007E685A"/>
    <w:rsid w:val="007F4909"/>
    <w:rsid w:val="0080336E"/>
    <w:rsid w:val="00806149"/>
    <w:rsid w:val="008113C1"/>
    <w:rsid w:val="00811BC8"/>
    <w:rsid w:val="00822CB2"/>
    <w:rsid w:val="00835270"/>
    <w:rsid w:val="00862097"/>
    <w:rsid w:val="008851B2"/>
    <w:rsid w:val="00890DFD"/>
    <w:rsid w:val="00893D6C"/>
    <w:rsid w:val="008A55AD"/>
    <w:rsid w:val="008B092F"/>
    <w:rsid w:val="008B0D2A"/>
    <w:rsid w:val="008B17F8"/>
    <w:rsid w:val="008C3131"/>
    <w:rsid w:val="008D09BC"/>
    <w:rsid w:val="008D2AC1"/>
    <w:rsid w:val="008D6036"/>
    <w:rsid w:val="008D6C9E"/>
    <w:rsid w:val="008F3207"/>
    <w:rsid w:val="008F340D"/>
    <w:rsid w:val="008F4EFA"/>
    <w:rsid w:val="00916DCD"/>
    <w:rsid w:val="009341FB"/>
    <w:rsid w:val="00945D20"/>
    <w:rsid w:val="0096107B"/>
    <w:rsid w:val="00963515"/>
    <w:rsid w:val="00982B86"/>
    <w:rsid w:val="009A0692"/>
    <w:rsid w:val="009A2AB9"/>
    <w:rsid w:val="009C2F0C"/>
    <w:rsid w:val="009C5101"/>
    <w:rsid w:val="009C719C"/>
    <w:rsid w:val="009D4E66"/>
    <w:rsid w:val="009E17F0"/>
    <w:rsid w:val="009E37B2"/>
    <w:rsid w:val="009E70E4"/>
    <w:rsid w:val="009E78DB"/>
    <w:rsid w:val="00A00E16"/>
    <w:rsid w:val="00A02130"/>
    <w:rsid w:val="00A4666A"/>
    <w:rsid w:val="00A5239F"/>
    <w:rsid w:val="00A62736"/>
    <w:rsid w:val="00A72EC4"/>
    <w:rsid w:val="00A75000"/>
    <w:rsid w:val="00A80275"/>
    <w:rsid w:val="00A91116"/>
    <w:rsid w:val="00A96600"/>
    <w:rsid w:val="00A96F12"/>
    <w:rsid w:val="00AA0C19"/>
    <w:rsid w:val="00AA5513"/>
    <w:rsid w:val="00AE1427"/>
    <w:rsid w:val="00B00E3F"/>
    <w:rsid w:val="00B11A42"/>
    <w:rsid w:val="00B22490"/>
    <w:rsid w:val="00B30BBD"/>
    <w:rsid w:val="00B549B0"/>
    <w:rsid w:val="00B73E8A"/>
    <w:rsid w:val="00B829E5"/>
    <w:rsid w:val="00B831A9"/>
    <w:rsid w:val="00B85CE9"/>
    <w:rsid w:val="00B91753"/>
    <w:rsid w:val="00B91C6F"/>
    <w:rsid w:val="00B967E2"/>
    <w:rsid w:val="00BC164C"/>
    <w:rsid w:val="00BC3F6D"/>
    <w:rsid w:val="00BC4BEB"/>
    <w:rsid w:val="00BC56BC"/>
    <w:rsid w:val="00BD5C28"/>
    <w:rsid w:val="00C022F9"/>
    <w:rsid w:val="00C06658"/>
    <w:rsid w:val="00C25CF0"/>
    <w:rsid w:val="00C27DCE"/>
    <w:rsid w:val="00C42682"/>
    <w:rsid w:val="00C43E1D"/>
    <w:rsid w:val="00C4609F"/>
    <w:rsid w:val="00C8026C"/>
    <w:rsid w:val="00C97445"/>
    <w:rsid w:val="00CA07B7"/>
    <w:rsid w:val="00CA3F46"/>
    <w:rsid w:val="00CA76C5"/>
    <w:rsid w:val="00CA7B2F"/>
    <w:rsid w:val="00CB5183"/>
    <w:rsid w:val="00CC14A0"/>
    <w:rsid w:val="00CC2F7C"/>
    <w:rsid w:val="00CC3344"/>
    <w:rsid w:val="00CC4858"/>
    <w:rsid w:val="00CD6BB8"/>
    <w:rsid w:val="00CD7DB1"/>
    <w:rsid w:val="00CE4FAA"/>
    <w:rsid w:val="00D24D2D"/>
    <w:rsid w:val="00D27789"/>
    <w:rsid w:val="00D34A95"/>
    <w:rsid w:val="00D34C8C"/>
    <w:rsid w:val="00D36DC7"/>
    <w:rsid w:val="00D42D21"/>
    <w:rsid w:val="00D75485"/>
    <w:rsid w:val="00D9177A"/>
    <w:rsid w:val="00D94287"/>
    <w:rsid w:val="00D95252"/>
    <w:rsid w:val="00DC0757"/>
    <w:rsid w:val="00DC3D67"/>
    <w:rsid w:val="00DD3C88"/>
    <w:rsid w:val="00DD53EE"/>
    <w:rsid w:val="00DD7FC9"/>
    <w:rsid w:val="00DE03F6"/>
    <w:rsid w:val="00DE6856"/>
    <w:rsid w:val="00DE6D6A"/>
    <w:rsid w:val="00DF1CF5"/>
    <w:rsid w:val="00DF2A01"/>
    <w:rsid w:val="00DF2D7D"/>
    <w:rsid w:val="00DF61E6"/>
    <w:rsid w:val="00E172A6"/>
    <w:rsid w:val="00E24982"/>
    <w:rsid w:val="00E333E0"/>
    <w:rsid w:val="00E402F9"/>
    <w:rsid w:val="00E468BF"/>
    <w:rsid w:val="00E610A0"/>
    <w:rsid w:val="00E63FBB"/>
    <w:rsid w:val="00E77CA2"/>
    <w:rsid w:val="00E82512"/>
    <w:rsid w:val="00E86663"/>
    <w:rsid w:val="00E87257"/>
    <w:rsid w:val="00E9162F"/>
    <w:rsid w:val="00E941F1"/>
    <w:rsid w:val="00EB1773"/>
    <w:rsid w:val="00EB3644"/>
    <w:rsid w:val="00ED5B36"/>
    <w:rsid w:val="00ED7EFB"/>
    <w:rsid w:val="00EF4C57"/>
    <w:rsid w:val="00F16955"/>
    <w:rsid w:val="00F2292C"/>
    <w:rsid w:val="00F34262"/>
    <w:rsid w:val="00F407AD"/>
    <w:rsid w:val="00F40E20"/>
    <w:rsid w:val="00F42EA0"/>
    <w:rsid w:val="00F475CD"/>
    <w:rsid w:val="00F63009"/>
    <w:rsid w:val="00F66BB6"/>
    <w:rsid w:val="00F739FF"/>
    <w:rsid w:val="00F77546"/>
    <w:rsid w:val="00F86938"/>
    <w:rsid w:val="00F954DE"/>
    <w:rsid w:val="00FA57A9"/>
    <w:rsid w:val="00FD2FD7"/>
    <w:rsid w:val="00FE036F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04E4"/>
  <w15:docId w15:val="{69FACA43-591F-472A-AAE3-6F4E472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5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2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5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72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7"/>
    <w:rPr>
      <w:rFonts w:ascii="Segoe UI" w:eastAsia="Calibri" w:hAnsi="Segoe UI" w:cs="Segoe UI"/>
      <w:sz w:val="18"/>
      <w:szCs w:val="18"/>
    </w:rPr>
  </w:style>
  <w:style w:type="paragraph" w:customStyle="1" w:styleId="1">
    <w:name w:val="1"/>
    <w:aliases w:val="2,3"/>
    <w:basedOn w:val="Normal"/>
    <w:rsid w:val="005F5CEA"/>
    <w:pPr>
      <w:widowControl w:val="0"/>
      <w:numPr>
        <w:numId w:val="18"/>
      </w:numPr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B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4220-6BB7-45D8-84B4-BBC29B5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Knight</dc:creator>
  <cp:lastModifiedBy>Jo Kerry</cp:lastModifiedBy>
  <cp:revision>2</cp:revision>
  <cp:lastPrinted>2020-07-28T07:25:00Z</cp:lastPrinted>
  <dcterms:created xsi:type="dcterms:W3CDTF">2021-02-23T11:11:00Z</dcterms:created>
  <dcterms:modified xsi:type="dcterms:W3CDTF">2021-02-23T11:11:00Z</dcterms:modified>
</cp:coreProperties>
</file>