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F982" w14:textId="58BC8CAC" w:rsidR="00533BC4" w:rsidRPr="00D850EC" w:rsidRDefault="0076705B" w:rsidP="00985829">
      <w:pPr>
        <w:jc w:val="center"/>
        <w:rPr>
          <w:rFonts w:ascii="Lato" w:hAnsi="Lato"/>
          <w:b/>
        </w:rPr>
      </w:pPr>
      <w:r w:rsidRPr="00D850EC">
        <w:rPr>
          <w:rFonts w:ascii="Lato" w:hAnsi="Lato"/>
          <w:b/>
        </w:rPr>
        <w:t>Mayor of London</w:t>
      </w:r>
      <w:r w:rsidR="004E42CD">
        <w:rPr>
          <w:rFonts w:ascii="Lato" w:hAnsi="Lato"/>
          <w:b/>
        </w:rPr>
        <w:t>’s</w:t>
      </w:r>
      <w:r w:rsidRPr="00D850EC">
        <w:rPr>
          <w:rFonts w:ascii="Lato" w:hAnsi="Lato"/>
          <w:b/>
        </w:rPr>
        <w:t xml:space="preserve"> Shared Endeavour </w:t>
      </w:r>
      <w:r w:rsidR="00DB1EE3" w:rsidRPr="00D850EC">
        <w:rPr>
          <w:rFonts w:ascii="Lato" w:hAnsi="Lato"/>
          <w:b/>
        </w:rPr>
        <w:t>Fund</w:t>
      </w:r>
    </w:p>
    <w:p w14:paraId="128568A5" w14:textId="7DCA1B04" w:rsidR="00AF22A0" w:rsidRPr="00D850EC" w:rsidRDefault="00DB1EE3" w:rsidP="00B05E52">
      <w:pPr>
        <w:jc w:val="center"/>
        <w:rPr>
          <w:rFonts w:ascii="Lato" w:hAnsi="Lato"/>
          <w:b/>
        </w:rPr>
      </w:pPr>
      <w:r w:rsidRPr="00D850EC">
        <w:rPr>
          <w:rFonts w:ascii="Lato" w:hAnsi="Lato"/>
          <w:b/>
        </w:rPr>
        <w:t xml:space="preserve">Standing together against </w:t>
      </w:r>
      <w:r w:rsidR="009F1CE8" w:rsidRPr="00D850EC">
        <w:rPr>
          <w:rFonts w:ascii="Lato" w:hAnsi="Lato"/>
          <w:b/>
        </w:rPr>
        <w:t xml:space="preserve">racism, </w:t>
      </w:r>
      <w:r w:rsidRPr="00D850EC">
        <w:rPr>
          <w:rFonts w:ascii="Lato" w:hAnsi="Lato"/>
          <w:b/>
        </w:rPr>
        <w:t>hate, intolerance</w:t>
      </w:r>
      <w:r w:rsidR="00847630" w:rsidRPr="00D850EC">
        <w:rPr>
          <w:rFonts w:ascii="Lato" w:hAnsi="Lato"/>
          <w:b/>
        </w:rPr>
        <w:t>,</w:t>
      </w:r>
      <w:r w:rsidR="003F42C2" w:rsidRPr="00D850EC">
        <w:rPr>
          <w:rFonts w:ascii="Lato" w:hAnsi="Lato"/>
          <w:b/>
        </w:rPr>
        <w:t xml:space="preserve"> </w:t>
      </w:r>
      <w:r w:rsidRPr="00D850EC">
        <w:rPr>
          <w:rFonts w:ascii="Lato" w:hAnsi="Lato"/>
          <w:b/>
        </w:rPr>
        <w:t>extremism</w:t>
      </w:r>
      <w:r w:rsidR="00847630" w:rsidRPr="00D850EC">
        <w:rPr>
          <w:rFonts w:ascii="Lato" w:hAnsi="Lato"/>
          <w:b/>
        </w:rPr>
        <w:t xml:space="preserve"> and </w:t>
      </w:r>
      <w:r w:rsidR="00817B25" w:rsidRPr="00D850EC">
        <w:rPr>
          <w:rFonts w:ascii="Lato" w:hAnsi="Lato"/>
          <w:b/>
        </w:rPr>
        <w:t>r</w:t>
      </w:r>
      <w:r w:rsidR="00847630" w:rsidRPr="00D850EC">
        <w:rPr>
          <w:rFonts w:ascii="Lato" w:hAnsi="Lato"/>
          <w:b/>
        </w:rPr>
        <w:t>adicalisation</w:t>
      </w:r>
    </w:p>
    <w:p w14:paraId="7E4230E8" w14:textId="77777777" w:rsidR="00C0044A" w:rsidRPr="00D850EC" w:rsidRDefault="00C0044A" w:rsidP="00B05E52">
      <w:pPr>
        <w:jc w:val="center"/>
        <w:rPr>
          <w:rFonts w:ascii="Lato" w:hAnsi="Lato"/>
          <w:b/>
        </w:rPr>
      </w:pPr>
    </w:p>
    <w:p w14:paraId="4C5B3F93" w14:textId="2447E1B2" w:rsidR="00C0044A" w:rsidRPr="00D850EC" w:rsidRDefault="00077DD5" w:rsidP="00B05E52">
      <w:pPr>
        <w:jc w:val="center"/>
        <w:rPr>
          <w:rFonts w:ascii="Lato" w:hAnsi="Lato"/>
          <w:b/>
        </w:rPr>
      </w:pPr>
      <w:r w:rsidRPr="00D850EC">
        <w:rPr>
          <w:rFonts w:ascii="Lato" w:hAnsi="Lato"/>
          <w:b/>
        </w:rPr>
        <w:t>Prospectus</w:t>
      </w:r>
    </w:p>
    <w:p w14:paraId="230C44EE" w14:textId="77777777" w:rsidR="00DB1EE3" w:rsidRPr="00D850EC" w:rsidRDefault="00DB1EE3" w:rsidP="00DB1EE3">
      <w:pPr>
        <w:rPr>
          <w:rFonts w:ascii="Lato" w:hAnsi="Lato"/>
        </w:rPr>
      </w:pPr>
    </w:p>
    <w:p w14:paraId="3A4B2795" w14:textId="77777777" w:rsidR="000A7AB1" w:rsidRPr="00D850EC" w:rsidRDefault="000A7AB1" w:rsidP="000A7AB1">
      <w:pPr>
        <w:jc w:val="both"/>
        <w:rPr>
          <w:rFonts w:ascii="Lato" w:hAnsi="Lato"/>
        </w:rPr>
      </w:pPr>
      <w:r w:rsidRPr="00D850EC">
        <w:rPr>
          <w:rFonts w:ascii="Lato" w:hAnsi="Lato"/>
        </w:rPr>
        <w:t xml:space="preserve">Groundwork London is delighted to continue to administer the Shared Endeavour Fund on behalf of The Mayor of London. </w:t>
      </w:r>
    </w:p>
    <w:p w14:paraId="0AA785EE" w14:textId="77777777" w:rsidR="000A7AB1" w:rsidRDefault="000A7AB1" w:rsidP="00D2606D">
      <w:pPr>
        <w:jc w:val="both"/>
        <w:rPr>
          <w:rFonts w:ascii="Lato" w:eastAsia="Foundry Form Sans" w:hAnsi="Lato" w:cs="Foundry Form Sans"/>
        </w:rPr>
      </w:pPr>
    </w:p>
    <w:p w14:paraId="007CEC7C" w14:textId="703A60FC" w:rsidR="00505FA8" w:rsidRPr="00D850EC" w:rsidRDefault="00003F7E" w:rsidP="00D2606D">
      <w:pPr>
        <w:jc w:val="both"/>
        <w:rPr>
          <w:rFonts w:ascii="Lato" w:eastAsia="Foundry Form Sans" w:hAnsi="Lato" w:cs="Foundry Form Sans"/>
        </w:rPr>
      </w:pPr>
      <w:r w:rsidRPr="00D850EC">
        <w:rPr>
          <w:rFonts w:ascii="Lato" w:eastAsia="Foundry Form Sans" w:hAnsi="Lato" w:cs="Foundry Form Sans"/>
        </w:rPr>
        <w:t xml:space="preserve">In </w:t>
      </w:r>
      <w:r w:rsidR="00B807B1" w:rsidRPr="00D850EC">
        <w:rPr>
          <w:rFonts w:ascii="Lato" w:eastAsia="Foundry Form Sans" w:hAnsi="Lato" w:cs="Foundry Form Sans"/>
        </w:rPr>
        <w:t>January 2020</w:t>
      </w:r>
      <w:r w:rsidRPr="00D850EC">
        <w:rPr>
          <w:rFonts w:ascii="Lato" w:eastAsia="Foundry Form Sans" w:hAnsi="Lato" w:cs="Foundry Form Sans"/>
        </w:rPr>
        <w:t>, the Mayor of London</w:t>
      </w:r>
      <w:r w:rsidR="00041552" w:rsidRPr="00D850EC">
        <w:rPr>
          <w:rFonts w:ascii="Lato" w:eastAsia="Foundry Form Sans" w:hAnsi="Lato" w:cs="Foundry Form Sans"/>
        </w:rPr>
        <w:t>,</w:t>
      </w:r>
      <w:r w:rsidRPr="00D850EC">
        <w:rPr>
          <w:rFonts w:ascii="Lato" w:eastAsia="Foundry Form Sans" w:hAnsi="Lato" w:cs="Foundry Form Sans"/>
        </w:rPr>
        <w:t xml:space="preserve"> Sadiq </w:t>
      </w:r>
      <w:r w:rsidRPr="00D2606D">
        <w:rPr>
          <w:rFonts w:ascii="Lato" w:eastAsia="Foundry Form Sans" w:hAnsi="Lato" w:cs="Foundry Form Sans"/>
        </w:rPr>
        <w:t>Khan</w:t>
      </w:r>
      <w:r w:rsidR="002F11F4" w:rsidRPr="00D2606D">
        <w:rPr>
          <w:rFonts w:ascii="Lato" w:eastAsia="Foundry Form Sans" w:hAnsi="Lato" w:cs="Foundry Form Sans"/>
        </w:rPr>
        <w:t>,</w:t>
      </w:r>
      <w:r w:rsidRPr="00985829">
        <w:rPr>
          <w:rFonts w:ascii="Lato" w:eastAsia="Foundry Form Sans" w:hAnsi="Lato" w:cs="Foundry Form Sans"/>
        </w:rPr>
        <w:t xml:space="preserve"> </w:t>
      </w:r>
      <w:r w:rsidR="00B807B1" w:rsidRPr="00985829">
        <w:rPr>
          <w:rFonts w:ascii="Lato" w:eastAsia="Foundry Form Sans" w:hAnsi="Lato" w:cs="Foundry Form Sans"/>
        </w:rPr>
        <w:t>launched the</w:t>
      </w:r>
      <w:r w:rsidR="00EE0E18" w:rsidRPr="00D850EC">
        <w:rPr>
          <w:rFonts w:ascii="Lato" w:eastAsia="Foundry Form Sans" w:hAnsi="Lato" w:cs="Foundry Form Sans"/>
        </w:rPr>
        <w:t xml:space="preserve"> </w:t>
      </w:r>
      <w:r w:rsidR="00D8734A" w:rsidRPr="00D850EC">
        <w:rPr>
          <w:rFonts w:ascii="Lato" w:eastAsia="Foundry Form Sans" w:hAnsi="Lato" w:cs="Foundry Form Sans"/>
        </w:rPr>
        <w:t>Shared Endeavour Fund, a</w:t>
      </w:r>
      <w:r w:rsidR="003F42C2" w:rsidRPr="00D850EC">
        <w:rPr>
          <w:rFonts w:ascii="Lato" w:eastAsia="Foundry Form Sans" w:hAnsi="Lato" w:cs="Foundry Form Sans"/>
        </w:rPr>
        <w:t xml:space="preserve"> </w:t>
      </w:r>
      <w:r w:rsidR="00D8734A" w:rsidRPr="00D850EC">
        <w:rPr>
          <w:rFonts w:ascii="Lato" w:eastAsia="Foundry Form Sans" w:hAnsi="Lato" w:cs="Foundry Form Sans"/>
        </w:rPr>
        <w:t>grants programme to</w:t>
      </w:r>
      <w:r w:rsidR="00505FA8" w:rsidRPr="00D850EC">
        <w:rPr>
          <w:rFonts w:ascii="Lato" w:eastAsia="Foundry Form Sans" w:hAnsi="Lato" w:cs="Foundry Form Sans"/>
        </w:rPr>
        <w:t xml:space="preserve"> support civil society projects that</w:t>
      </w:r>
      <w:r w:rsidR="00D8734A" w:rsidRPr="00D850EC">
        <w:rPr>
          <w:rFonts w:ascii="Lato" w:eastAsia="Foundry Form Sans" w:hAnsi="Lato" w:cs="Foundry Form Sans"/>
        </w:rPr>
        <w:t xml:space="preserve"> </w:t>
      </w:r>
      <w:r w:rsidR="00505FA8" w:rsidRPr="00D850EC">
        <w:rPr>
          <w:rFonts w:ascii="Lato" w:eastAsia="Foundry Form Sans" w:hAnsi="Lato" w:cs="Foundry Form Sans"/>
        </w:rPr>
        <w:t xml:space="preserve">strengthen communities against extremism, encourage more Londoners to stand up to hate and intolerance, safeguard Londoners vulnerable to radicalisation and stop the spread of hateful and supremacist ideologies. </w:t>
      </w:r>
    </w:p>
    <w:p w14:paraId="4A3A5D75" w14:textId="77777777" w:rsidR="00505FA8" w:rsidRPr="00D850EC" w:rsidRDefault="00505FA8" w:rsidP="00D2606D">
      <w:pPr>
        <w:jc w:val="both"/>
        <w:rPr>
          <w:rFonts w:ascii="Lato" w:eastAsia="Foundry Form Sans" w:hAnsi="Lato" w:cs="Foundry Form Sans"/>
        </w:rPr>
      </w:pPr>
    </w:p>
    <w:p w14:paraId="6BBF0C5F" w14:textId="6840290B" w:rsidR="00003F7E" w:rsidRPr="00D850EC" w:rsidRDefault="00505FA8" w:rsidP="00D2606D">
      <w:pPr>
        <w:jc w:val="both"/>
        <w:rPr>
          <w:rFonts w:ascii="Lato" w:eastAsia="Foundry Form Sans" w:hAnsi="Lato" w:cs="Foundry Form Sans"/>
        </w:rPr>
      </w:pPr>
      <w:r w:rsidRPr="00D850EC">
        <w:rPr>
          <w:rFonts w:ascii="Lato" w:eastAsia="Foundry Form Sans" w:hAnsi="Lato" w:cs="Foundry Form Sans"/>
        </w:rPr>
        <w:t>In Call 1 of the fund, d</w:t>
      </w:r>
      <w:r w:rsidR="00534E8D" w:rsidRPr="00D850EC">
        <w:rPr>
          <w:rFonts w:ascii="Lato" w:eastAsia="Foundry Form Sans" w:hAnsi="Lato" w:cs="Foundry Form Sans"/>
        </w:rPr>
        <w:t>espite</w:t>
      </w:r>
      <w:r w:rsidR="00D8734A" w:rsidRPr="00D850EC">
        <w:rPr>
          <w:rFonts w:ascii="Lato" w:eastAsia="Foundry Form Sans" w:hAnsi="Lato" w:cs="Foundry Form Sans"/>
        </w:rPr>
        <w:t xml:space="preserve"> exceptional</w:t>
      </w:r>
      <w:r w:rsidR="00534E8D" w:rsidRPr="00D850EC">
        <w:rPr>
          <w:rFonts w:ascii="Lato" w:eastAsia="Foundry Form Sans" w:hAnsi="Lato" w:cs="Foundry Form Sans"/>
        </w:rPr>
        <w:t>ly challenging</w:t>
      </w:r>
      <w:r w:rsidR="00D8734A" w:rsidRPr="00D850EC">
        <w:rPr>
          <w:rFonts w:ascii="Lato" w:eastAsia="Foundry Form Sans" w:hAnsi="Lato" w:cs="Foundry Form Sans"/>
        </w:rPr>
        <w:t xml:space="preserve"> circumstances against the backdrop of a global pandemic, </w:t>
      </w:r>
      <w:r w:rsidRPr="00D850EC">
        <w:rPr>
          <w:rFonts w:ascii="Lato" w:eastAsia="Foundry Form Sans" w:hAnsi="Lato" w:cs="Foundry Form Sans"/>
        </w:rPr>
        <w:t>31</w:t>
      </w:r>
      <w:r w:rsidR="00D8734A" w:rsidRPr="00D850EC">
        <w:rPr>
          <w:rFonts w:ascii="Lato" w:eastAsia="Foundry Form Sans" w:hAnsi="Lato" w:cs="Foundry Form Sans"/>
        </w:rPr>
        <w:t xml:space="preserve"> civil society</w:t>
      </w:r>
      <w:r w:rsidR="003E5742" w:rsidRPr="00D850EC">
        <w:rPr>
          <w:rFonts w:ascii="Lato" w:eastAsia="Foundry Form Sans" w:hAnsi="Lato" w:cs="Foundry Form Sans"/>
        </w:rPr>
        <w:t xml:space="preserve"> led projects </w:t>
      </w:r>
      <w:r w:rsidR="007A4D7C" w:rsidRPr="00D850EC">
        <w:rPr>
          <w:rFonts w:ascii="Lato" w:eastAsia="Foundry Form Sans" w:hAnsi="Lato" w:cs="Foundry Form Sans"/>
        </w:rPr>
        <w:t>were</w:t>
      </w:r>
      <w:r w:rsidR="003E5742" w:rsidRPr="00D850EC">
        <w:rPr>
          <w:rFonts w:ascii="Lato" w:eastAsia="Foundry Form Sans" w:hAnsi="Lato" w:cs="Foundry Form Sans"/>
        </w:rPr>
        <w:t xml:space="preserve"> delivered across</w:t>
      </w:r>
      <w:r w:rsidR="00D8734A" w:rsidRPr="00D850EC">
        <w:rPr>
          <w:rFonts w:ascii="Lato" w:eastAsia="Foundry Form Sans" w:hAnsi="Lato" w:cs="Foundry Form Sans"/>
        </w:rPr>
        <w:t xml:space="preserve"> </w:t>
      </w:r>
      <w:r w:rsidR="00700553" w:rsidRPr="00D850EC">
        <w:rPr>
          <w:rFonts w:ascii="Lato" w:eastAsia="Foundry Form Sans" w:hAnsi="Lato" w:cs="Foundry Form Sans"/>
        </w:rPr>
        <w:t>the capital</w:t>
      </w:r>
      <w:r w:rsidRPr="00D850EC">
        <w:rPr>
          <w:rFonts w:ascii="Lato" w:eastAsia="Foundry Form Sans" w:hAnsi="Lato" w:cs="Foundry Form Sans"/>
        </w:rPr>
        <w:t>. In Call 2</w:t>
      </w:r>
      <w:r w:rsidR="00973C0B" w:rsidRPr="00D850EC">
        <w:rPr>
          <w:rFonts w:ascii="Lato" w:eastAsia="Foundry Form Sans" w:hAnsi="Lato" w:cs="Foundry Form Sans"/>
        </w:rPr>
        <w:t xml:space="preserve"> </w:t>
      </w:r>
      <w:r w:rsidRPr="00D850EC">
        <w:rPr>
          <w:rFonts w:ascii="Lato" w:eastAsia="Foundry Form Sans" w:hAnsi="Lato" w:cs="Foundry Form Sans"/>
        </w:rPr>
        <w:t xml:space="preserve">a further 19 projects were funded. Tens of thousands of Londoners have benefited from directly participating in these </w:t>
      </w:r>
      <w:r w:rsidR="004E42CD">
        <w:rPr>
          <w:rFonts w:ascii="Lato" w:eastAsia="Foundry Form Sans" w:hAnsi="Lato" w:cs="Foundry Form Sans"/>
        </w:rPr>
        <w:t>innovative and impactful</w:t>
      </w:r>
      <w:r w:rsidR="004E42CD" w:rsidRPr="00D850EC">
        <w:rPr>
          <w:rFonts w:ascii="Lato" w:eastAsia="Foundry Form Sans" w:hAnsi="Lato" w:cs="Foundry Form Sans"/>
        </w:rPr>
        <w:t xml:space="preserve"> </w:t>
      </w:r>
      <w:r w:rsidRPr="00D850EC">
        <w:rPr>
          <w:rFonts w:ascii="Lato" w:eastAsia="Foundry Form Sans" w:hAnsi="Lato" w:cs="Foundry Form Sans"/>
        </w:rPr>
        <w:t xml:space="preserve">projects. </w:t>
      </w:r>
    </w:p>
    <w:p w14:paraId="3A912C7F" w14:textId="1D5A273A" w:rsidR="00003F7E" w:rsidRPr="00D850EC" w:rsidRDefault="00003F7E" w:rsidP="00D2606D">
      <w:pPr>
        <w:jc w:val="both"/>
        <w:rPr>
          <w:rFonts w:ascii="Lato" w:eastAsia="Foundry Form Sans" w:hAnsi="Lato" w:cs="Foundry Form Sans"/>
        </w:rPr>
      </w:pPr>
    </w:p>
    <w:p w14:paraId="17EBB405" w14:textId="0073765F" w:rsidR="00AE133B" w:rsidRPr="00D850EC" w:rsidRDefault="00FA25EC" w:rsidP="00D2606D">
      <w:pPr>
        <w:jc w:val="both"/>
        <w:rPr>
          <w:rFonts w:ascii="Lato" w:hAnsi="Lato"/>
        </w:rPr>
      </w:pPr>
      <w:r w:rsidRPr="00D850EC">
        <w:rPr>
          <w:rFonts w:ascii="Lato" w:hAnsi="Lato"/>
        </w:rPr>
        <w:t>However,</w:t>
      </w:r>
      <w:r w:rsidR="00505FA8" w:rsidRPr="00D850EC">
        <w:rPr>
          <w:rFonts w:ascii="Lato" w:hAnsi="Lato"/>
        </w:rPr>
        <w:t xml:space="preserve"> despite so much </w:t>
      </w:r>
      <w:r w:rsidR="00095AAD">
        <w:rPr>
          <w:rFonts w:ascii="Lato" w:hAnsi="Lato"/>
        </w:rPr>
        <w:t>effective</w:t>
      </w:r>
      <w:r w:rsidR="00BC133C" w:rsidRPr="00D850EC">
        <w:rPr>
          <w:rFonts w:ascii="Lato" w:hAnsi="Lato"/>
        </w:rPr>
        <w:t xml:space="preserve"> delivery</w:t>
      </w:r>
      <w:r w:rsidR="00973C0B" w:rsidRPr="00D850EC">
        <w:rPr>
          <w:rFonts w:ascii="Lato" w:hAnsi="Lato"/>
        </w:rPr>
        <w:t>, the</w:t>
      </w:r>
      <w:r w:rsidR="00244C0D" w:rsidRPr="00D850EC">
        <w:rPr>
          <w:rFonts w:ascii="Lato" w:hAnsi="Lato"/>
        </w:rPr>
        <w:t xml:space="preserve"> threat we face from</w:t>
      </w:r>
      <w:r w:rsidR="00683177" w:rsidRPr="00D850EC">
        <w:rPr>
          <w:rFonts w:ascii="Lato" w:hAnsi="Lato"/>
        </w:rPr>
        <w:t xml:space="preserve"> hate</w:t>
      </w:r>
      <w:r w:rsidR="00505FA8" w:rsidRPr="00D850EC">
        <w:rPr>
          <w:rFonts w:ascii="Lato" w:hAnsi="Lato"/>
        </w:rPr>
        <w:t>,</w:t>
      </w:r>
      <w:r w:rsidR="00D850EC" w:rsidRPr="00D850EC">
        <w:rPr>
          <w:rFonts w:ascii="Lato" w:hAnsi="Lato"/>
        </w:rPr>
        <w:t xml:space="preserve"> </w:t>
      </w:r>
      <w:r w:rsidR="00244C0D" w:rsidRPr="00D850EC">
        <w:rPr>
          <w:rFonts w:ascii="Lato" w:hAnsi="Lato"/>
        </w:rPr>
        <w:t>extremism</w:t>
      </w:r>
      <w:r w:rsidR="00505FA8" w:rsidRPr="00D850EC">
        <w:rPr>
          <w:rFonts w:ascii="Lato" w:hAnsi="Lato"/>
        </w:rPr>
        <w:t xml:space="preserve"> and terrorism has not </w:t>
      </w:r>
      <w:r w:rsidR="00D850EC" w:rsidRPr="00D850EC">
        <w:rPr>
          <w:rFonts w:ascii="Lato" w:hAnsi="Lato"/>
        </w:rPr>
        <w:t>diminished,</w:t>
      </w:r>
      <w:r w:rsidR="004777AE" w:rsidRPr="00D850EC">
        <w:rPr>
          <w:rFonts w:ascii="Lato" w:hAnsi="Lato"/>
        </w:rPr>
        <w:t xml:space="preserve"> meaning that</w:t>
      </w:r>
      <w:r w:rsidR="00D850EC" w:rsidRPr="00D850EC">
        <w:rPr>
          <w:rFonts w:ascii="Lato" w:hAnsi="Lato"/>
        </w:rPr>
        <w:t xml:space="preserve"> </w:t>
      </w:r>
      <w:r w:rsidRPr="00D850EC">
        <w:rPr>
          <w:rFonts w:ascii="Lato" w:hAnsi="Lato"/>
        </w:rPr>
        <w:t xml:space="preserve">this </w:t>
      </w:r>
      <w:r w:rsidR="00BF5CAB" w:rsidRPr="00D850EC">
        <w:rPr>
          <w:rFonts w:ascii="Lato" w:hAnsi="Lato"/>
        </w:rPr>
        <w:t xml:space="preserve">vital </w:t>
      </w:r>
      <w:r w:rsidRPr="00D850EC">
        <w:rPr>
          <w:rFonts w:ascii="Lato" w:hAnsi="Lato"/>
        </w:rPr>
        <w:t xml:space="preserve">work needs to continue now more than ever. </w:t>
      </w:r>
    </w:p>
    <w:p w14:paraId="2C0A1ED8" w14:textId="1B4E16AB" w:rsidR="00AE133B" w:rsidRPr="00D850EC" w:rsidRDefault="00AE133B" w:rsidP="00D2606D">
      <w:pPr>
        <w:jc w:val="both"/>
        <w:rPr>
          <w:rFonts w:ascii="Lato" w:hAnsi="Lato"/>
        </w:rPr>
      </w:pPr>
    </w:p>
    <w:p w14:paraId="6427C059" w14:textId="5C57600B" w:rsidR="00AE133B" w:rsidRPr="00D850EC" w:rsidRDefault="00AE133B" w:rsidP="00D2606D">
      <w:pPr>
        <w:jc w:val="both"/>
        <w:rPr>
          <w:rFonts w:ascii="Lato" w:hAnsi="Lato"/>
        </w:rPr>
      </w:pPr>
      <w:r w:rsidRPr="00D850EC">
        <w:rPr>
          <w:rFonts w:ascii="Lato" w:hAnsi="Lato"/>
        </w:rPr>
        <w:t xml:space="preserve">In the last 12 months there have been two perpetrated terrorist attacks in the UK and since the start of the pandemic the police and security services have foiled at least </w:t>
      </w:r>
      <w:r w:rsidR="00D850EC" w:rsidRPr="00D850EC">
        <w:rPr>
          <w:rFonts w:ascii="Lato" w:hAnsi="Lato"/>
        </w:rPr>
        <w:t>seven</w:t>
      </w:r>
      <w:r w:rsidRPr="00D850EC">
        <w:rPr>
          <w:rFonts w:ascii="Lato" w:hAnsi="Lato"/>
        </w:rPr>
        <w:t xml:space="preserve"> late stage terrorist attacks. There have been a record number of young people arrested on terrorism offences with the youngest being just 13 years old. </w:t>
      </w:r>
      <w:r w:rsidR="009541FF">
        <w:rPr>
          <w:rFonts w:ascii="Lato" w:hAnsi="Lato"/>
        </w:rPr>
        <w:t>Furthermore, s</w:t>
      </w:r>
      <w:r w:rsidRPr="00D850EC">
        <w:rPr>
          <w:rFonts w:ascii="Lato" w:hAnsi="Lato"/>
        </w:rPr>
        <w:t xml:space="preserve">o-called self-initiated terrorism remains a key </w:t>
      </w:r>
      <w:r w:rsidR="00063019" w:rsidRPr="00D850EC">
        <w:rPr>
          <w:rFonts w:ascii="Lato" w:hAnsi="Lato"/>
        </w:rPr>
        <w:t>challenge</w:t>
      </w:r>
      <w:r w:rsidR="00735AEC">
        <w:rPr>
          <w:rFonts w:ascii="Lato" w:hAnsi="Lato"/>
        </w:rPr>
        <w:t>.</w:t>
      </w:r>
      <w:r w:rsidR="00063019" w:rsidRPr="00D850EC">
        <w:rPr>
          <w:rFonts w:ascii="Lato" w:hAnsi="Lato"/>
        </w:rPr>
        <w:t xml:space="preserve"> </w:t>
      </w:r>
    </w:p>
    <w:p w14:paraId="344C1F4F" w14:textId="6759EE71" w:rsidR="00AE133B" w:rsidRPr="00D850EC" w:rsidRDefault="00AE133B" w:rsidP="00D2606D">
      <w:pPr>
        <w:jc w:val="both"/>
        <w:rPr>
          <w:rFonts w:ascii="Lato" w:hAnsi="Lato"/>
        </w:rPr>
      </w:pPr>
    </w:p>
    <w:p w14:paraId="001D4F9A" w14:textId="0C8E58E8" w:rsidR="00AE133B" w:rsidRPr="00D2606D" w:rsidRDefault="00AE133B" w:rsidP="00D2606D">
      <w:pPr>
        <w:jc w:val="both"/>
        <w:rPr>
          <w:rFonts w:ascii="Lato" w:hAnsi="Lato" w:cs="Arial"/>
          <w:bCs/>
          <w:shd w:val="clear" w:color="auto" w:fill="FFFFFF"/>
        </w:rPr>
      </w:pPr>
      <w:r w:rsidRPr="00D2606D">
        <w:rPr>
          <w:rFonts w:ascii="Lato" w:hAnsi="Lato" w:cs="Arial"/>
          <w:bCs/>
          <w:shd w:val="clear" w:color="auto" w:fill="FFFFFF"/>
        </w:rPr>
        <w:t xml:space="preserve">Data revealed that racially and religiously motivated hate crimes hit a new high across England and Wales in 2020 and numbers are predicted to remain high when reporting for 2021 is released this year.  </w:t>
      </w:r>
    </w:p>
    <w:p w14:paraId="4BF56EDC" w14:textId="21AAB8B4" w:rsidR="00A12777" w:rsidRPr="00985829" w:rsidRDefault="00A12777" w:rsidP="00D2606D">
      <w:pPr>
        <w:jc w:val="both"/>
        <w:rPr>
          <w:rFonts w:ascii="Lato" w:hAnsi="Lato"/>
        </w:rPr>
      </w:pPr>
    </w:p>
    <w:p w14:paraId="52C3745E" w14:textId="6BCE93E9" w:rsidR="00A12777" w:rsidRPr="00D850EC" w:rsidRDefault="00A12777" w:rsidP="00D2606D">
      <w:pPr>
        <w:jc w:val="both"/>
        <w:rPr>
          <w:rFonts w:ascii="Lato" w:hAnsi="Lato"/>
        </w:rPr>
      </w:pPr>
      <w:r w:rsidRPr="00D850EC">
        <w:rPr>
          <w:rFonts w:ascii="Lato" w:hAnsi="Lato"/>
        </w:rPr>
        <w:t xml:space="preserve">Extremists continue to utilise local, national and international issues and incidents to further their hateful and poisonous ideologies. The </w:t>
      </w:r>
      <w:r w:rsidRPr="00D2606D">
        <w:rPr>
          <w:rFonts w:ascii="Lato" w:hAnsi="Lato"/>
        </w:rPr>
        <w:t>COVID-19</w:t>
      </w:r>
      <w:r w:rsidRPr="00985829">
        <w:rPr>
          <w:rFonts w:ascii="Lato" w:hAnsi="Lato"/>
        </w:rPr>
        <w:t xml:space="preserve"> pandemic, alongside what </w:t>
      </w:r>
      <w:r w:rsidRPr="00D850EC">
        <w:rPr>
          <w:rFonts w:ascii="Lato" w:hAnsi="Lato"/>
        </w:rPr>
        <w:t>is expected to be</w:t>
      </w:r>
      <w:r w:rsidR="004D354A" w:rsidRPr="00D850EC">
        <w:rPr>
          <w:rFonts w:ascii="Lato" w:hAnsi="Lato"/>
        </w:rPr>
        <w:t xml:space="preserve"> a</w:t>
      </w:r>
      <w:r w:rsidRPr="00D850EC">
        <w:rPr>
          <w:rFonts w:ascii="Lato" w:hAnsi="Lato"/>
        </w:rPr>
        <w:t xml:space="preserve"> continuing </w:t>
      </w:r>
      <w:r w:rsidR="005E4925" w:rsidRPr="00D850EC">
        <w:rPr>
          <w:rFonts w:ascii="Lato" w:hAnsi="Lato"/>
        </w:rPr>
        <w:t>challenging</w:t>
      </w:r>
      <w:r w:rsidRPr="00D850EC">
        <w:rPr>
          <w:rFonts w:ascii="Lato" w:hAnsi="Lato"/>
        </w:rPr>
        <w:t xml:space="preserve"> economic environment</w:t>
      </w:r>
      <w:r w:rsidR="00D850EC">
        <w:rPr>
          <w:rFonts w:ascii="Lato" w:hAnsi="Lato"/>
        </w:rPr>
        <w:t>,</w:t>
      </w:r>
      <w:r w:rsidRPr="00985829">
        <w:rPr>
          <w:rFonts w:ascii="Lato" w:hAnsi="Lato"/>
        </w:rPr>
        <w:t xml:space="preserve"> have provided fer</w:t>
      </w:r>
      <w:r w:rsidRPr="00D850EC">
        <w:rPr>
          <w:rFonts w:ascii="Lato" w:hAnsi="Lato"/>
        </w:rPr>
        <w:t xml:space="preserve">tile breeding grounds for extremism. </w:t>
      </w:r>
    </w:p>
    <w:p w14:paraId="483EFAB1" w14:textId="77777777" w:rsidR="00A12777" w:rsidRPr="00D850EC" w:rsidRDefault="00A12777" w:rsidP="00D2606D">
      <w:pPr>
        <w:jc w:val="both"/>
        <w:rPr>
          <w:rFonts w:ascii="Lato" w:hAnsi="Lato"/>
        </w:rPr>
      </w:pPr>
    </w:p>
    <w:p w14:paraId="1E9A37F5" w14:textId="48C38B88" w:rsidR="00A12777" w:rsidRPr="00D850EC" w:rsidRDefault="00A12777" w:rsidP="00D2606D">
      <w:pPr>
        <w:jc w:val="both"/>
        <w:rPr>
          <w:rFonts w:ascii="Lato" w:hAnsi="Lato"/>
        </w:rPr>
      </w:pPr>
      <w:r w:rsidRPr="00D850EC">
        <w:rPr>
          <w:rFonts w:ascii="Lato" w:hAnsi="Lato"/>
        </w:rPr>
        <w:t>There continues to be multiple groups and individuals who wish to promote intolerance and divide our communities by sowing hate, promoting conspiracy theories and preying on individuals vulnerable to radicalisation who are spending more</w:t>
      </w:r>
      <w:r w:rsidR="001139E0" w:rsidRPr="00D850EC">
        <w:rPr>
          <w:rFonts w:ascii="Lato" w:hAnsi="Lato"/>
        </w:rPr>
        <w:t xml:space="preserve"> and more</w:t>
      </w:r>
      <w:r w:rsidRPr="00D850EC">
        <w:rPr>
          <w:rFonts w:ascii="Lato" w:hAnsi="Lato"/>
        </w:rPr>
        <w:t xml:space="preserve"> time online.   </w:t>
      </w:r>
    </w:p>
    <w:p w14:paraId="2D7C8F82" w14:textId="77777777" w:rsidR="00A12777" w:rsidRPr="00D850EC" w:rsidRDefault="00A12777" w:rsidP="00D2606D">
      <w:pPr>
        <w:jc w:val="both"/>
        <w:rPr>
          <w:rFonts w:ascii="Lato" w:hAnsi="Lato"/>
        </w:rPr>
      </w:pPr>
    </w:p>
    <w:p w14:paraId="07C195BF" w14:textId="289A7CB5" w:rsidR="00AE133B" w:rsidRPr="00D850EC" w:rsidRDefault="00AE133B" w:rsidP="00D2606D">
      <w:pPr>
        <w:jc w:val="both"/>
        <w:rPr>
          <w:rFonts w:ascii="Lato" w:hAnsi="Lato"/>
        </w:rPr>
      </w:pPr>
    </w:p>
    <w:p w14:paraId="49AEE7B2" w14:textId="77777777" w:rsidR="00AE133B" w:rsidRPr="00D850EC" w:rsidRDefault="00AE133B" w:rsidP="00D2606D">
      <w:pPr>
        <w:jc w:val="both"/>
        <w:rPr>
          <w:rFonts w:ascii="Lato" w:hAnsi="Lato"/>
        </w:rPr>
      </w:pPr>
    </w:p>
    <w:p w14:paraId="074EC147" w14:textId="77777777" w:rsidR="00700553" w:rsidRPr="00D850EC" w:rsidRDefault="00700553" w:rsidP="00D2606D">
      <w:pPr>
        <w:jc w:val="both"/>
      </w:pPr>
    </w:p>
    <w:p w14:paraId="1C44A6DD" w14:textId="4C158DCC" w:rsidR="00003F7E" w:rsidRPr="00D850EC" w:rsidRDefault="00003F7E" w:rsidP="00D2606D">
      <w:pPr>
        <w:jc w:val="both"/>
        <w:rPr>
          <w:rFonts w:ascii="Lato" w:hAnsi="Lato"/>
        </w:rPr>
      </w:pPr>
      <w:r w:rsidRPr="00D850EC">
        <w:rPr>
          <w:rFonts w:ascii="Lato" w:hAnsi="Lato"/>
        </w:rPr>
        <w:t>To most effectively counter extremism</w:t>
      </w:r>
      <w:r w:rsidR="004E4D79" w:rsidRPr="00D850EC">
        <w:rPr>
          <w:rFonts w:ascii="Lato" w:hAnsi="Lato"/>
        </w:rPr>
        <w:t>,</w:t>
      </w:r>
      <w:r w:rsidRPr="00D850EC">
        <w:rPr>
          <w:rFonts w:ascii="Lato" w:hAnsi="Lato"/>
        </w:rPr>
        <w:t xml:space="preserve"> all in society must work together as a shared endeavour. The challenge from </w:t>
      </w:r>
      <w:r w:rsidR="00B807B1" w:rsidRPr="00D850EC">
        <w:rPr>
          <w:rFonts w:ascii="Lato" w:hAnsi="Lato"/>
        </w:rPr>
        <w:t xml:space="preserve">racism, </w:t>
      </w:r>
      <w:r w:rsidRPr="00D850EC">
        <w:rPr>
          <w:rFonts w:ascii="Lato" w:hAnsi="Lato"/>
        </w:rPr>
        <w:t xml:space="preserve">hate, </w:t>
      </w:r>
      <w:r w:rsidR="00DC215A" w:rsidRPr="00D850EC">
        <w:rPr>
          <w:rFonts w:ascii="Lato" w:hAnsi="Lato"/>
        </w:rPr>
        <w:t>intolerance, extremism</w:t>
      </w:r>
      <w:r w:rsidR="00EB5382" w:rsidRPr="00D850EC">
        <w:rPr>
          <w:rFonts w:ascii="Lato" w:hAnsi="Lato"/>
        </w:rPr>
        <w:t xml:space="preserve"> and radicalisation</w:t>
      </w:r>
      <w:r w:rsidR="00B807B1" w:rsidRPr="00D850EC">
        <w:rPr>
          <w:rFonts w:ascii="Lato" w:hAnsi="Lato"/>
        </w:rPr>
        <w:t>—</w:t>
      </w:r>
      <w:r w:rsidRPr="00D850EC">
        <w:rPr>
          <w:rFonts w:ascii="Lato" w:hAnsi="Lato"/>
        </w:rPr>
        <w:t>and</w:t>
      </w:r>
      <w:r w:rsidR="00B807B1" w:rsidRPr="00D850EC">
        <w:rPr>
          <w:rFonts w:ascii="Lato" w:hAnsi="Lato"/>
        </w:rPr>
        <w:t xml:space="preserve"> </w:t>
      </w:r>
      <w:r w:rsidRPr="00D850EC">
        <w:rPr>
          <w:rFonts w:ascii="Lato" w:hAnsi="Lato"/>
        </w:rPr>
        <w:t xml:space="preserve">moreover the solution to </w:t>
      </w:r>
      <w:r w:rsidR="005361BA" w:rsidRPr="00D850EC">
        <w:rPr>
          <w:rFonts w:ascii="Lato" w:hAnsi="Lato"/>
        </w:rPr>
        <w:t>these issues</w:t>
      </w:r>
      <w:r w:rsidR="00B807B1" w:rsidRPr="00D850EC">
        <w:rPr>
          <w:rFonts w:ascii="Lato" w:hAnsi="Lato"/>
        </w:rPr>
        <w:t>—</w:t>
      </w:r>
      <w:r w:rsidRPr="00D850EC">
        <w:rPr>
          <w:rFonts w:ascii="Lato" w:hAnsi="Lato"/>
        </w:rPr>
        <w:t>is</w:t>
      </w:r>
      <w:r w:rsidR="00B807B1" w:rsidRPr="00D850EC">
        <w:rPr>
          <w:rFonts w:ascii="Lato" w:hAnsi="Lato"/>
        </w:rPr>
        <w:t xml:space="preserve"> </w:t>
      </w:r>
      <w:r w:rsidRPr="00D850EC">
        <w:rPr>
          <w:rFonts w:ascii="Lato" w:hAnsi="Lato"/>
        </w:rPr>
        <w:t xml:space="preserve">often best understood by community groups working at a </w:t>
      </w:r>
      <w:r w:rsidR="00B807B1" w:rsidRPr="00D850EC">
        <w:rPr>
          <w:rFonts w:ascii="Lato" w:hAnsi="Lato"/>
        </w:rPr>
        <w:t xml:space="preserve">truly </w:t>
      </w:r>
      <w:r w:rsidRPr="00D850EC">
        <w:rPr>
          <w:rFonts w:ascii="Lato" w:hAnsi="Lato"/>
        </w:rPr>
        <w:t>local level. These organisations are at the coalface of London’s diverse communities and have the insight, traction and skills to make a real difference. They</w:t>
      </w:r>
      <w:r w:rsidR="00B816E5" w:rsidRPr="00D850EC">
        <w:rPr>
          <w:rFonts w:ascii="Lato" w:hAnsi="Lato"/>
        </w:rPr>
        <w:t xml:space="preserve"> often serve those that are</w:t>
      </w:r>
      <w:r w:rsidRPr="00D850EC">
        <w:rPr>
          <w:rFonts w:ascii="Lato" w:hAnsi="Lato"/>
        </w:rPr>
        <w:t xml:space="preserve"> most </w:t>
      </w:r>
      <w:r w:rsidR="00F06867" w:rsidRPr="00D850EC">
        <w:rPr>
          <w:rFonts w:ascii="Lato" w:hAnsi="Lato"/>
        </w:rPr>
        <w:t>impacted,</w:t>
      </w:r>
      <w:r w:rsidRPr="00D850EC">
        <w:rPr>
          <w:rFonts w:ascii="Lato" w:hAnsi="Lato"/>
        </w:rPr>
        <w:t xml:space="preserve"> and they can reach into marginalised audiences who ordinarily </w:t>
      </w:r>
      <w:r w:rsidR="005C3BD1" w:rsidRPr="00D850EC">
        <w:rPr>
          <w:rFonts w:ascii="Lato" w:hAnsi="Lato"/>
        </w:rPr>
        <w:t xml:space="preserve">might </w:t>
      </w:r>
      <w:r w:rsidRPr="00D850EC">
        <w:rPr>
          <w:rFonts w:ascii="Lato" w:hAnsi="Lato"/>
        </w:rPr>
        <w:t>be unlikely to engage with the authorities.</w:t>
      </w:r>
      <w:r w:rsidR="00E03422">
        <w:rPr>
          <w:rFonts w:ascii="Lato" w:hAnsi="Lato"/>
        </w:rPr>
        <w:t xml:space="preserve"> </w:t>
      </w:r>
    </w:p>
    <w:p w14:paraId="38C4DCEF" w14:textId="0C9EC258" w:rsidR="00003F7E" w:rsidRPr="00D850EC" w:rsidRDefault="00003F7E" w:rsidP="00D2606D">
      <w:pPr>
        <w:jc w:val="both"/>
        <w:rPr>
          <w:rFonts w:ascii="Lato" w:hAnsi="Lato"/>
        </w:rPr>
      </w:pPr>
    </w:p>
    <w:p w14:paraId="037EE1C4" w14:textId="77777777" w:rsidR="004D680C" w:rsidRDefault="000E5B0F" w:rsidP="00D2606D">
      <w:pPr>
        <w:jc w:val="both"/>
        <w:rPr>
          <w:rFonts w:ascii="Lato" w:hAnsi="Lato"/>
        </w:rPr>
      </w:pPr>
      <w:r w:rsidRPr="00D850EC">
        <w:rPr>
          <w:rFonts w:ascii="Lato" w:hAnsi="Lato"/>
        </w:rPr>
        <w:t xml:space="preserve">The Mayor </w:t>
      </w:r>
      <w:r w:rsidR="00A12777" w:rsidRPr="00D850EC">
        <w:rPr>
          <w:rFonts w:ascii="Lato" w:hAnsi="Lato"/>
        </w:rPr>
        <w:t>will</w:t>
      </w:r>
      <w:r w:rsidRPr="00D850EC">
        <w:rPr>
          <w:rFonts w:ascii="Lato" w:hAnsi="Lato"/>
        </w:rPr>
        <w:t xml:space="preserve"> </w:t>
      </w:r>
      <w:r w:rsidR="00B05D7F" w:rsidRPr="00D850EC">
        <w:rPr>
          <w:rFonts w:ascii="Lato" w:hAnsi="Lato"/>
        </w:rPr>
        <w:t xml:space="preserve">continue to </w:t>
      </w:r>
      <w:r w:rsidRPr="00D850EC">
        <w:rPr>
          <w:rFonts w:ascii="Lato" w:hAnsi="Lato"/>
        </w:rPr>
        <w:t xml:space="preserve">lead from the front in countering </w:t>
      </w:r>
      <w:r w:rsidR="00B807B1" w:rsidRPr="00D850EC">
        <w:rPr>
          <w:rFonts w:ascii="Lato" w:hAnsi="Lato"/>
        </w:rPr>
        <w:t xml:space="preserve">racism, </w:t>
      </w:r>
      <w:r w:rsidRPr="00D850EC">
        <w:rPr>
          <w:rFonts w:ascii="Lato" w:hAnsi="Lato"/>
        </w:rPr>
        <w:t>intolerance</w:t>
      </w:r>
      <w:r w:rsidR="00D64371">
        <w:rPr>
          <w:rFonts w:ascii="Lato" w:hAnsi="Lato"/>
        </w:rPr>
        <w:t>, hate and extremism</w:t>
      </w:r>
      <w:r w:rsidRPr="00D850EC">
        <w:rPr>
          <w:rFonts w:ascii="Lato" w:hAnsi="Lato"/>
        </w:rPr>
        <w:t xml:space="preserve"> </w:t>
      </w:r>
      <w:r w:rsidR="00675490" w:rsidRPr="00D850EC">
        <w:rPr>
          <w:rFonts w:ascii="Lato" w:hAnsi="Lato"/>
        </w:rPr>
        <w:t xml:space="preserve">whilst also protecting Londoners </w:t>
      </w:r>
      <w:r w:rsidR="00A12777" w:rsidRPr="00D850EC">
        <w:rPr>
          <w:rFonts w:ascii="Lato" w:hAnsi="Lato"/>
        </w:rPr>
        <w:t xml:space="preserve">vulnerable to </w:t>
      </w:r>
      <w:r w:rsidR="00675490" w:rsidRPr="00D850EC">
        <w:rPr>
          <w:rFonts w:ascii="Lato" w:hAnsi="Lato"/>
        </w:rPr>
        <w:t>radicalisation</w:t>
      </w:r>
      <w:r w:rsidR="003D3FA7" w:rsidRPr="00D850EC">
        <w:rPr>
          <w:rFonts w:ascii="Lato" w:hAnsi="Lato"/>
        </w:rPr>
        <w:t xml:space="preserve">. </w:t>
      </w:r>
      <w:r w:rsidR="004D6E70">
        <w:rPr>
          <w:rFonts w:ascii="Lato" w:hAnsi="Lato"/>
        </w:rPr>
        <w:t>Whilst there continues to be a</w:t>
      </w:r>
      <w:r w:rsidR="004D6E70" w:rsidRPr="00D850EC">
        <w:rPr>
          <w:rFonts w:ascii="Lato" w:hAnsi="Lato"/>
        </w:rPr>
        <w:t xml:space="preserve"> vital opening for civil society to lead the charge in</w:t>
      </w:r>
      <w:r w:rsidR="004D6E70">
        <w:rPr>
          <w:rFonts w:ascii="Lato" w:hAnsi="Lato"/>
        </w:rPr>
        <w:t xml:space="preserve"> tackling hate and extremism whilst</w:t>
      </w:r>
      <w:r w:rsidR="004D6E70" w:rsidRPr="00D850EC">
        <w:rPr>
          <w:rFonts w:ascii="Lato" w:hAnsi="Lato"/>
        </w:rPr>
        <w:t xml:space="preserve"> safeguarding those vulnerable to indoctrination</w:t>
      </w:r>
      <w:r w:rsidR="004D6E70">
        <w:rPr>
          <w:rFonts w:ascii="Lato" w:hAnsi="Lato"/>
        </w:rPr>
        <w:t xml:space="preserve">, the Mayor will </w:t>
      </w:r>
      <w:r w:rsidR="004D680C">
        <w:rPr>
          <w:rFonts w:ascii="Lato" w:hAnsi="Lato"/>
        </w:rPr>
        <w:t>offer support</w:t>
      </w:r>
      <w:r w:rsidR="004D6E70" w:rsidRPr="00D850EC">
        <w:rPr>
          <w:rFonts w:ascii="Lato" w:hAnsi="Lato"/>
        </w:rPr>
        <w:t xml:space="preserve">. </w:t>
      </w:r>
      <w:r w:rsidR="003D3FA7" w:rsidRPr="00D850EC">
        <w:rPr>
          <w:rFonts w:ascii="Lato" w:hAnsi="Lato"/>
        </w:rPr>
        <w:t>That</w:t>
      </w:r>
      <w:r w:rsidR="00D850EC" w:rsidRPr="00D850EC">
        <w:rPr>
          <w:rFonts w:ascii="Lato" w:hAnsi="Lato"/>
        </w:rPr>
        <w:t xml:space="preserve"> </w:t>
      </w:r>
      <w:r w:rsidR="00B807B1" w:rsidRPr="00D850EC">
        <w:rPr>
          <w:rFonts w:ascii="Lato" w:hAnsi="Lato"/>
        </w:rPr>
        <w:t xml:space="preserve">is why in his re-election manifesto he committed to continue </w:t>
      </w:r>
      <w:r w:rsidR="002626CF" w:rsidRPr="00D850EC">
        <w:rPr>
          <w:rFonts w:ascii="Lato" w:hAnsi="Lato"/>
        </w:rPr>
        <w:t>investing in the</w:t>
      </w:r>
      <w:r w:rsidR="00675490" w:rsidRPr="00D850EC">
        <w:rPr>
          <w:rFonts w:ascii="Lato" w:hAnsi="Lato"/>
        </w:rPr>
        <w:t xml:space="preserve"> </w:t>
      </w:r>
      <w:r w:rsidR="004D1087" w:rsidRPr="00D850EC">
        <w:rPr>
          <w:rFonts w:ascii="Lato" w:hAnsi="Lato"/>
        </w:rPr>
        <w:t>Shared Endeavour Fund</w:t>
      </w:r>
      <w:r w:rsidR="00B807B1" w:rsidRPr="00D850EC">
        <w:rPr>
          <w:rFonts w:ascii="Lato" w:hAnsi="Lato"/>
        </w:rPr>
        <w:t xml:space="preserve">. </w:t>
      </w:r>
    </w:p>
    <w:p w14:paraId="0113B7AD" w14:textId="77777777" w:rsidR="004D680C" w:rsidRDefault="004D680C" w:rsidP="00D2606D">
      <w:pPr>
        <w:jc w:val="both"/>
        <w:rPr>
          <w:rFonts w:ascii="Lato" w:hAnsi="Lato"/>
          <w:b/>
        </w:rPr>
      </w:pPr>
    </w:p>
    <w:p w14:paraId="4FAC2C62" w14:textId="35A7CA96" w:rsidR="00580238" w:rsidRPr="00D850EC" w:rsidRDefault="00C70067" w:rsidP="00D2606D">
      <w:pPr>
        <w:jc w:val="both"/>
        <w:rPr>
          <w:rFonts w:ascii="Lato" w:hAnsi="Lato"/>
        </w:rPr>
      </w:pPr>
      <w:r w:rsidRPr="00D850EC">
        <w:rPr>
          <w:rFonts w:ascii="Lato" w:hAnsi="Lato"/>
          <w:b/>
        </w:rPr>
        <w:t>This latest funding round</w:t>
      </w:r>
      <w:r w:rsidR="00580238" w:rsidRPr="00D850EC">
        <w:rPr>
          <w:rFonts w:ascii="Lato" w:hAnsi="Lato"/>
          <w:b/>
        </w:rPr>
        <w:t xml:space="preserve"> invites applications from civil society groups delivering projects that will </w:t>
      </w:r>
      <w:r w:rsidR="00D64371">
        <w:rPr>
          <w:rFonts w:ascii="Lato" w:hAnsi="Lato"/>
          <w:b/>
        </w:rPr>
        <w:t xml:space="preserve">contribute towards the </w:t>
      </w:r>
      <w:r w:rsidR="00BC5ECE">
        <w:rPr>
          <w:rFonts w:ascii="Lato" w:hAnsi="Lato"/>
          <w:b/>
        </w:rPr>
        <w:t>priority</w:t>
      </w:r>
      <w:r w:rsidR="00D64371">
        <w:rPr>
          <w:rFonts w:ascii="Lato" w:hAnsi="Lato"/>
          <w:b/>
        </w:rPr>
        <w:t xml:space="preserve"> themes</w:t>
      </w:r>
      <w:r w:rsidR="001B60EF" w:rsidRPr="00D850EC">
        <w:rPr>
          <w:rFonts w:ascii="Lato" w:hAnsi="Lato"/>
          <w:b/>
        </w:rPr>
        <w:t xml:space="preserve"> </w:t>
      </w:r>
      <w:r w:rsidR="00580238" w:rsidRPr="00D850EC">
        <w:rPr>
          <w:rFonts w:ascii="Lato" w:hAnsi="Lato"/>
          <w:b/>
        </w:rPr>
        <w:t>listed below.</w:t>
      </w:r>
    </w:p>
    <w:p w14:paraId="538AA084" w14:textId="5703EB80" w:rsidR="005361BA" w:rsidRDefault="005361BA" w:rsidP="00BF1A08">
      <w:pPr>
        <w:rPr>
          <w:rFonts w:ascii="Lato" w:hAnsi="Lato"/>
        </w:rPr>
      </w:pPr>
    </w:p>
    <w:p w14:paraId="4C6E7460" w14:textId="77777777" w:rsidR="00615525" w:rsidRPr="00D850EC" w:rsidRDefault="00615525" w:rsidP="00BF1A08">
      <w:pPr>
        <w:rPr>
          <w:rFonts w:ascii="Lato" w:hAnsi="Lato"/>
          <w:b/>
        </w:rPr>
      </w:pPr>
    </w:p>
    <w:p w14:paraId="3A41947E" w14:textId="6DF9DC21" w:rsidR="005361BA" w:rsidRPr="00D850EC" w:rsidRDefault="001B60EF" w:rsidP="00DB1EE3">
      <w:pPr>
        <w:ind w:left="360" w:hanging="360"/>
        <w:rPr>
          <w:rFonts w:ascii="Lato" w:hAnsi="Lato"/>
          <w:b/>
          <w:i/>
        </w:rPr>
      </w:pPr>
      <w:r w:rsidRPr="00D850EC">
        <w:rPr>
          <w:rFonts w:ascii="Lato" w:hAnsi="Lato"/>
          <w:b/>
          <w:i/>
        </w:rPr>
        <w:t xml:space="preserve">Fund </w:t>
      </w:r>
      <w:r w:rsidR="00D64371">
        <w:rPr>
          <w:rFonts w:ascii="Lato" w:hAnsi="Lato"/>
          <w:b/>
          <w:i/>
        </w:rPr>
        <w:t>priority themes</w:t>
      </w:r>
    </w:p>
    <w:p w14:paraId="32662D7C" w14:textId="3AA1B585" w:rsidR="005361BA" w:rsidRPr="00D850EC" w:rsidRDefault="005361BA" w:rsidP="00DB1EE3">
      <w:pPr>
        <w:ind w:left="360" w:hanging="360"/>
        <w:rPr>
          <w:rFonts w:ascii="Lato" w:hAnsi="Lato"/>
          <w:b/>
          <w:i/>
        </w:rPr>
      </w:pPr>
    </w:p>
    <w:p w14:paraId="11838CBF" w14:textId="77777777" w:rsidR="00D91FFF" w:rsidRPr="0096732C" w:rsidRDefault="00D91FFF" w:rsidP="00D91FFF">
      <w:pPr>
        <w:spacing w:after="240"/>
        <w:jc w:val="both"/>
        <w:rPr>
          <w:rFonts w:ascii="Lato" w:hAnsi="Lato"/>
        </w:rPr>
      </w:pPr>
      <w:r w:rsidRPr="0096732C">
        <w:rPr>
          <w:rFonts w:ascii="Lato" w:hAnsi="Lato"/>
        </w:rPr>
        <w:t xml:space="preserve">The Shared Endeavour Fund supports initiatives that challenge racism, intolerance, hate, extremism and terrorism, offline and online, in London. Call III of the scheme will provide funding for projects that contribute to one or more of the Shared Endeavour Fund’s four priority themes. These themes overlap and connect in a number of ways. </w:t>
      </w:r>
      <w:r w:rsidRPr="0096732C">
        <w:rPr>
          <w:rFonts w:ascii="Lato" w:hAnsi="Lato"/>
          <w:u w:val="single"/>
        </w:rPr>
        <w:t>While it is recognised that project proposals may address multiple themes, applicants are strongly encouraged to select the primary theme to which they feel their project can demonstrate the greatest contribution.</w:t>
      </w:r>
    </w:p>
    <w:p w14:paraId="1A713289" w14:textId="59D16F4D" w:rsidR="005361BA" w:rsidRPr="0096732C" w:rsidRDefault="00D91FFF" w:rsidP="00A47800">
      <w:pPr>
        <w:spacing w:after="240"/>
        <w:jc w:val="both"/>
        <w:rPr>
          <w:rFonts w:ascii="Lato" w:hAnsi="Lato"/>
        </w:rPr>
      </w:pPr>
      <w:r w:rsidRPr="0096732C">
        <w:rPr>
          <w:rFonts w:ascii="Lato" w:hAnsi="Lato"/>
        </w:rPr>
        <w:t xml:space="preserve">Applications must demonstrate that the proposed project addresses </w:t>
      </w:r>
      <w:r w:rsidRPr="0096732C">
        <w:rPr>
          <w:rFonts w:ascii="Lato" w:hAnsi="Lato"/>
          <w:b/>
          <w:u w:val="single"/>
        </w:rPr>
        <w:t>one or more</w:t>
      </w:r>
      <w:r w:rsidRPr="0096732C">
        <w:rPr>
          <w:rFonts w:ascii="Lato" w:hAnsi="Lato"/>
        </w:rPr>
        <w:t xml:space="preserve"> of the Shared Endeavour Fund’s four priority themes for Call III: </w:t>
      </w:r>
    </w:p>
    <w:p w14:paraId="09669A91" w14:textId="77777777" w:rsidR="00985829" w:rsidRPr="00BC5ECE" w:rsidRDefault="00985829" w:rsidP="00985829">
      <w:pPr>
        <w:pStyle w:val="ListParagraph"/>
        <w:numPr>
          <w:ilvl w:val="0"/>
          <w:numId w:val="8"/>
        </w:numPr>
        <w:spacing w:after="240"/>
        <w:jc w:val="both"/>
        <w:rPr>
          <w:rFonts w:ascii="Lato" w:hAnsi="Lato"/>
        </w:rPr>
      </w:pPr>
      <w:r w:rsidRPr="0069301C">
        <w:rPr>
          <w:rFonts w:ascii="Lato" w:hAnsi="Lato"/>
          <w:b/>
          <w:color w:val="4F81BD" w:themeColor="accent1"/>
        </w:rPr>
        <w:t>Awareness raising:</w:t>
      </w:r>
      <w:r w:rsidRPr="0069301C">
        <w:rPr>
          <w:rFonts w:ascii="Lato" w:hAnsi="Lato"/>
          <w:color w:val="4F81BD" w:themeColor="accent1"/>
        </w:rPr>
        <w:t xml:space="preserve"> </w:t>
      </w:r>
      <w:r w:rsidRPr="00BC5ECE">
        <w:rPr>
          <w:rFonts w:ascii="Lato" w:hAnsi="Lato"/>
        </w:rPr>
        <w:t>Increase Londoners’ awareness of the existence, impact and counter-arguments to racism, intolerance, hate, extremism and/or terrorism.</w:t>
      </w:r>
    </w:p>
    <w:p w14:paraId="40445896" w14:textId="77777777" w:rsidR="00985829" w:rsidRPr="00BC5ECE" w:rsidRDefault="00985829" w:rsidP="00985829">
      <w:pPr>
        <w:pStyle w:val="ListParagraph"/>
        <w:numPr>
          <w:ilvl w:val="0"/>
          <w:numId w:val="8"/>
        </w:numPr>
        <w:spacing w:after="240"/>
        <w:jc w:val="both"/>
        <w:rPr>
          <w:rFonts w:ascii="Lato" w:hAnsi="Lato"/>
        </w:rPr>
      </w:pPr>
      <w:r w:rsidRPr="0069301C">
        <w:rPr>
          <w:rFonts w:ascii="Lato" w:hAnsi="Lato"/>
          <w:b/>
          <w:color w:val="4F81BD" w:themeColor="accent1"/>
        </w:rPr>
        <w:t>Building psychosocial resilience:</w:t>
      </w:r>
      <w:r w:rsidRPr="0069301C">
        <w:rPr>
          <w:rFonts w:ascii="Lato" w:hAnsi="Lato"/>
          <w:color w:val="4F81BD" w:themeColor="accent1"/>
        </w:rPr>
        <w:t xml:space="preserve"> </w:t>
      </w:r>
      <w:r w:rsidRPr="00BC5ECE">
        <w:rPr>
          <w:rFonts w:ascii="Lato" w:hAnsi="Lato"/>
        </w:rPr>
        <w:t>Strengthen psychosocial factors among Londoners that promote resilience to radicalisation and extremist recruitment.</w:t>
      </w:r>
    </w:p>
    <w:p w14:paraId="190736E8" w14:textId="77777777" w:rsidR="00985829" w:rsidRPr="00BC5ECE" w:rsidRDefault="00985829" w:rsidP="00985829">
      <w:pPr>
        <w:pStyle w:val="ListParagraph"/>
        <w:numPr>
          <w:ilvl w:val="0"/>
          <w:numId w:val="8"/>
        </w:numPr>
        <w:jc w:val="both"/>
        <w:rPr>
          <w:rFonts w:ascii="Lato" w:hAnsi="Lato"/>
        </w:rPr>
      </w:pPr>
      <w:r w:rsidRPr="0069301C">
        <w:rPr>
          <w:rFonts w:ascii="Lato" w:hAnsi="Lato"/>
          <w:b/>
          <w:color w:val="4F81BD" w:themeColor="accent1"/>
        </w:rPr>
        <w:t>Encouraging prosocial behaviours:</w:t>
      </w:r>
      <w:r w:rsidRPr="0069301C">
        <w:rPr>
          <w:rFonts w:ascii="Lato" w:hAnsi="Lato"/>
          <w:color w:val="4F81BD" w:themeColor="accent1"/>
        </w:rPr>
        <w:t xml:space="preserve"> </w:t>
      </w:r>
      <w:r w:rsidRPr="00BC5ECE">
        <w:rPr>
          <w:rFonts w:ascii="Lato" w:hAnsi="Lato"/>
        </w:rPr>
        <w:t>Empower Londoners to actively, confidently and safely challenge intolerant, hateful and extremist attitudes and behaviours.</w:t>
      </w:r>
    </w:p>
    <w:p w14:paraId="44D20F8A" w14:textId="77777777" w:rsidR="00985829" w:rsidRPr="00BC5ECE" w:rsidRDefault="00985829" w:rsidP="00D2606D">
      <w:pPr>
        <w:pStyle w:val="ListParagraph"/>
        <w:numPr>
          <w:ilvl w:val="0"/>
          <w:numId w:val="8"/>
        </w:numPr>
        <w:jc w:val="both"/>
        <w:rPr>
          <w:rFonts w:ascii="Lato" w:hAnsi="Lato"/>
        </w:rPr>
      </w:pPr>
      <w:r w:rsidRPr="0069301C">
        <w:rPr>
          <w:rFonts w:ascii="Lato" w:hAnsi="Lato"/>
          <w:b/>
          <w:color w:val="4F81BD" w:themeColor="accent1"/>
        </w:rPr>
        <w:t>Stakeholder capacity building:</w:t>
      </w:r>
      <w:r w:rsidRPr="0069301C">
        <w:rPr>
          <w:rFonts w:ascii="Lato" w:hAnsi="Lato"/>
          <w:color w:val="4F81BD" w:themeColor="accent1"/>
        </w:rPr>
        <w:t xml:space="preserve"> </w:t>
      </w:r>
      <w:r w:rsidRPr="00BC5ECE">
        <w:rPr>
          <w:rFonts w:ascii="Lato" w:hAnsi="Lato"/>
        </w:rPr>
        <w:t>Support key stakeholders such as teachers, practitioners, community leaders and activists to work with communities to prevent and counter intolerance, hate, extremism and radicalisation.</w:t>
      </w:r>
    </w:p>
    <w:p w14:paraId="66B7D6ED" w14:textId="77777777" w:rsidR="00985829" w:rsidRPr="00BC5ECE" w:rsidRDefault="00985829" w:rsidP="00D2606D">
      <w:pPr>
        <w:jc w:val="both"/>
        <w:rPr>
          <w:rFonts w:ascii="Lato" w:hAnsi="Lato"/>
        </w:rPr>
      </w:pPr>
    </w:p>
    <w:p w14:paraId="49C39330" w14:textId="6BF571F7" w:rsidR="00985829" w:rsidRPr="00BC5ECE" w:rsidRDefault="00985829" w:rsidP="00D2606D">
      <w:pPr>
        <w:jc w:val="both"/>
        <w:rPr>
          <w:rFonts w:ascii="Lato" w:hAnsi="Lato"/>
        </w:rPr>
      </w:pPr>
      <w:r w:rsidRPr="00BC5ECE">
        <w:rPr>
          <w:rFonts w:ascii="Lato" w:hAnsi="Lato"/>
        </w:rPr>
        <w:lastRenderedPageBreak/>
        <w:t xml:space="preserve">The amount of funding available for prospective projects will be distributed across the Shared Endeavour Fund’s four </w:t>
      </w:r>
      <w:r w:rsidR="00BC5ECE" w:rsidRPr="00BC5ECE">
        <w:rPr>
          <w:rFonts w:ascii="Lato" w:hAnsi="Lato"/>
        </w:rPr>
        <w:t>priority</w:t>
      </w:r>
      <w:r w:rsidR="00D64371" w:rsidRPr="00BC5ECE">
        <w:rPr>
          <w:rFonts w:ascii="Lato" w:hAnsi="Lato"/>
        </w:rPr>
        <w:t xml:space="preserve"> themes</w:t>
      </w:r>
      <w:r w:rsidRPr="00BC5ECE">
        <w:rPr>
          <w:rFonts w:ascii="Lato" w:hAnsi="Lato"/>
        </w:rPr>
        <w:t xml:space="preserve">. </w:t>
      </w:r>
      <w:r w:rsidRPr="0096732C">
        <w:rPr>
          <w:rFonts w:ascii="Lato" w:hAnsi="Lato"/>
          <w:u w:val="single"/>
        </w:rPr>
        <w:t xml:space="preserve">Special consideration will be given to supporting project proposals that address </w:t>
      </w:r>
      <w:r w:rsidR="00D64371" w:rsidRPr="0096732C">
        <w:rPr>
          <w:rFonts w:ascii="Lato" w:hAnsi="Lato"/>
          <w:u w:val="single"/>
        </w:rPr>
        <w:t xml:space="preserve">theme </w:t>
      </w:r>
      <w:r w:rsidRPr="0096732C">
        <w:rPr>
          <w:rFonts w:ascii="Lato" w:hAnsi="Lato"/>
          <w:u w:val="single"/>
        </w:rPr>
        <w:t>number 2,</w:t>
      </w:r>
      <w:r w:rsidRPr="00BC5ECE">
        <w:rPr>
          <w:rFonts w:ascii="Lato" w:hAnsi="Lato"/>
        </w:rPr>
        <w:t xml:space="preserve"> building psychosocial resilience to radicalisation and extremist recruitment. </w:t>
      </w:r>
    </w:p>
    <w:p w14:paraId="68BD852F" w14:textId="77777777" w:rsidR="005361BA" w:rsidRPr="00BC5ECE" w:rsidRDefault="005361BA" w:rsidP="00D2606D">
      <w:pPr>
        <w:ind w:left="360" w:hanging="360"/>
        <w:jc w:val="both"/>
        <w:rPr>
          <w:rFonts w:ascii="Lato" w:hAnsi="Lato"/>
        </w:rPr>
      </w:pPr>
    </w:p>
    <w:p w14:paraId="3164F1BF" w14:textId="2351F9E2" w:rsidR="00BF1A08" w:rsidRDefault="00E57341" w:rsidP="00BF1A08">
      <w:pPr>
        <w:jc w:val="both"/>
        <w:rPr>
          <w:rFonts w:ascii="Lato" w:hAnsi="Lato"/>
        </w:rPr>
      </w:pPr>
      <w:r w:rsidRPr="00BC5ECE">
        <w:rPr>
          <w:rFonts w:ascii="Lato" w:hAnsi="Lato"/>
        </w:rPr>
        <w:t xml:space="preserve">Please note: Projects must address </w:t>
      </w:r>
      <w:r w:rsidR="00985829" w:rsidRPr="00BC5ECE">
        <w:rPr>
          <w:rFonts w:ascii="Lato" w:hAnsi="Lato"/>
        </w:rPr>
        <w:t>one or more</w:t>
      </w:r>
      <w:r w:rsidRPr="00BC5ECE">
        <w:rPr>
          <w:rFonts w:ascii="Lato" w:hAnsi="Lato"/>
        </w:rPr>
        <w:t xml:space="preserve"> of the </w:t>
      </w:r>
      <w:r w:rsidR="00D64371" w:rsidRPr="00BC5ECE">
        <w:rPr>
          <w:rFonts w:ascii="Lato" w:hAnsi="Lato"/>
        </w:rPr>
        <w:t>priority themes</w:t>
      </w:r>
      <w:r w:rsidR="001B60EF" w:rsidRPr="00BC5ECE">
        <w:rPr>
          <w:rFonts w:ascii="Lato" w:hAnsi="Lato"/>
        </w:rPr>
        <w:t xml:space="preserve"> </w:t>
      </w:r>
      <w:r w:rsidRPr="00BC5ECE">
        <w:rPr>
          <w:rFonts w:ascii="Lato" w:hAnsi="Lato"/>
        </w:rPr>
        <w:t xml:space="preserve">of the Shared Endeavour Fund. It is </w:t>
      </w:r>
      <w:r w:rsidRPr="0096732C">
        <w:rPr>
          <w:rFonts w:ascii="Lato" w:hAnsi="Lato"/>
          <w:u w:val="single"/>
        </w:rPr>
        <w:t>NOT</w:t>
      </w:r>
      <w:r w:rsidRPr="00BC5ECE">
        <w:rPr>
          <w:rFonts w:ascii="Lato" w:hAnsi="Lato"/>
        </w:rPr>
        <w:t xml:space="preserve"> necessary for projects to address </w:t>
      </w:r>
      <w:r w:rsidR="00D64371" w:rsidRPr="00BC5ECE">
        <w:rPr>
          <w:rFonts w:ascii="Lato" w:hAnsi="Lato"/>
        </w:rPr>
        <w:t>more than one theme</w:t>
      </w:r>
      <w:r w:rsidRPr="00BC5ECE">
        <w:rPr>
          <w:rFonts w:ascii="Lato" w:hAnsi="Lato"/>
        </w:rPr>
        <w:t xml:space="preserve">. </w:t>
      </w:r>
      <w:r w:rsidR="00985829" w:rsidRPr="00BC5ECE">
        <w:rPr>
          <w:rFonts w:ascii="Lato" w:hAnsi="Lato"/>
        </w:rPr>
        <w:t>We have found that the</w:t>
      </w:r>
      <w:r w:rsidRPr="00BC5ECE">
        <w:rPr>
          <w:rFonts w:ascii="Lato" w:hAnsi="Lato"/>
        </w:rPr>
        <w:t xml:space="preserve"> highest performing </w:t>
      </w:r>
      <w:r w:rsidR="00985829" w:rsidRPr="00BC5ECE">
        <w:rPr>
          <w:rFonts w:ascii="Lato" w:hAnsi="Lato"/>
        </w:rPr>
        <w:t xml:space="preserve">SEF </w:t>
      </w:r>
      <w:r w:rsidRPr="00BC5ECE">
        <w:rPr>
          <w:rFonts w:ascii="Lato" w:hAnsi="Lato"/>
        </w:rPr>
        <w:t xml:space="preserve">projects have focused their delivery and evaluation on </w:t>
      </w:r>
      <w:r w:rsidR="00D64371" w:rsidRPr="00BC5ECE">
        <w:rPr>
          <w:rFonts w:ascii="Lato" w:hAnsi="Lato"/>
        </w:rPr>
        <w:t xml:space="preserve">contributing to </w:t>
      </w:r>
      <w:r w:rsidRPr="00BC5ECE">
        <w:rPr>
          <w:rFonts w:ascii="Lato" w:hAnsi="Lato"/>
        </w:rPr>
        <w:t xml:space="preserve">only one or two </w:t>
      </w:r>
      <w:r w:rsidR="00D64371" w:rsidRPr="00BC5ECE">
        <w:rPr>
          <w:rFonts w:ascii="Lato" w:hAnsi="Lato"/>
        </w:rPr>
        <w:t>of the themes</w:t>
      </w:r>
      <w:r w:rsidRPr="00BC5ECE">
        <w:rPr>
          <w:rFonts w:ascii="Lato" w:hAnsi="Lato"/>
        </w:rPr>
        <w:t xml:space="preserve">. </w:t>
      </w:r>
      <w:r w:rsidR="009029F1" w:rsidRPr="00BC5ECE">
        <w:rPr>
          <w:rFonts w:ascii="Lato" w:hAnsi="Lato"/>
        </w:rPr>
        <w:t>While i</w:t>
      </w:r>
      <w:r w:rsidRPr="00BC5ECE">
        <w:rPr>
          <w:rFonts w:ascii="Lato" w:hAnsi="Lato"/>
        </w:rPr>
        <w:t xml:space="preserve">t is understood that some projects will work across multiple objectives </w:t>
      </w:r>
      <w:r w:rsidRPr="0096732C">
        <w:rPr>
          <w:rFonts w:ascii="Lato" w:hAnsi="Lato"/>
          <w:u w:val="single"/>
        </w:rPr>
        <w:t>it is highly recommended</w:t>
      </w:r>
      <w:r w:rsidR="00985829" w:rsidRPr="0096732C">
        <w:rPr>
          <w:rFonts w:ascii="Lato" w:hAnsi="Lato"/>
          <w:u w:val="single"/>
        </w:rPr>
        <w:t>,</w:t>
      </w:r>
      <w:r w:rsidRPr="0096732C">
        <w:rPr>
          <w:rFonts w:ascii="Lato" w:hAnsi="Lato"/>
          <w:u w:val="single"/>
        </w:rPr>
        <w:t xml:space="preserve"> and indeed preferred</w:t>
      </w:r>
      <w:r w:rsidR="00985829" w:rsidRPr="00BC5ECE">
        <w:rPr>
          <w:rFonts w:ascii="Lato" w:hAnsi="Lato"/>
        </w:rPr>
        <w:t>,</w:t>
      </w:r>
      <w:r w:rsidRPr="00BC5ECE">
        <w:rPr>
          <w:rFonts w:ascii="Lato" w:hAnsi="Lato"/>
        </w:rPr>
        <w:t xml:space="preserve"> if applicants pick only </w:t>
      </w:r>
      <w:r w:rsidR="00D64371" w:rsidRPr="00BC5ECE">
        <w:rPr>
          <w:rFonts w:ascii="Lato" w:hAnsi="Lato"/>
        </w:rPr>
        <w:t>those themes to which their projects can make the greatest contribution</w:t>
      </w:r>
      <w:r w:rsidRPr="00BC5ECE">
        <w:rPr>
          <w:rFonts w:ascii="Lato" w:hAnsi="Lato"/>
        </w:rPr>
        <w:t xml:space="preserve">. </w:t>
      </w:r>
    </w:p>
    <w:p w14:paraId="1AEC1DCF" w14:textId="77777777" w:rsidR="00BF1A08" w:rsidRPr="00BF1A08" w:rsidRDefault="00BF1A08" w:rsidP="00BF1A08">
      <w:pPr>
        <w:jc w:val="both"/>
        <w:rPr>
          <w:rFonts w:ascii="Lato" w:hAnsi="Lato"/>
        </w:rPr>
      </w:pPr>
    </w:p>
    <w:p w14:paraId="089AF047" w14:textId="77777777" w:rsidR="00BF1A08" w:rsidRPr="0069301C" w:rsidRDefault="00BF1A08" w:rsidP="00BF1A08">
      <w:pPr>
        <w:pStyle w:val="Heading3"/>
        <w:numPr>
          <w:ilvl w:val="0"/>
          <w:numId w:val="9"/>
        </w:numPr>
        <w:spacing w:after="240"/>
        <w:jc w:val="both"/>
        <w:rPr>
          <w:rFonts w:ascii="Lato" w:eastAsia="Times New Roman" w:hAnsi="Lato" w:cs="Times New Roman"/>
          <w:i/>
          <w:color w:val="4F81BD" w:themeColor="accent1"/>
        </w:rPr>
      </w:pPr>
      <w:r w:rsidRPr="0069301C">
        <w:rPr>
          <w:rFonts w:ascii="Lato" w:eastAsia="Times New Roman" w:hAnsi="Lato" w:cs="Times New Roman"/>
          <w:b/>
          <w:i/>
          <w:color w:val="4F81BD" w:themeColor="accent1"/>
        </w:rPr>
        <w:t>Awareness raising:</w:t>
      </w:r>
      <w:r w:rsidRPr="0069301C">
        <w:rPr>
          <w:rFonts w:ascii="Lato" w:eastAsia="Times New Roman" w:hAnsi="Lato" w:cs="Times New Roman"/>
          <w:i/>
          <w:color w:val="4F81BD" w:themeColor="accent1"/>
        </w:rPr>
        <w:t xml:space="preserve"> Increase Londoners’ awareness of the existence, impact and counter-arguments to racism, intolerance, hate, extremism and/or terrorism.</w:t>
      </w:r>
    </w:p>
    <w:p w14:paraId="3B0076A3" w14:textId="77777777" w:rsidR="00BF1A08" w:rsidRPr="00BF1A08" w:rsidRDefault="00BF1A08" w:rsidP="00BF1A08">
      <w:pPr>
        <w:spacing w:after="240"/>
        <w:jc w:val="both"/>
        <w:rPr>
          <w:rFonts w:ascii="Lato" w:hAnsi="Lato"/>
        </w:rPr>
      </w:pPr>
      <w:r w:rsidRPr="00BF1A08">
        <w:rPr>
          <w:rFonts w:ascii="Lato" w:hAnsi="Lato"/>
        </w:rPr>
        <w:t xml:space="preserve">Most awareness raising projects supported by the Shared Endeavour Fund will be expected to reach a large number of beneficiaries: primarily young Londoners or members of the general public. While beneficiary targeting will likely be broad under this theme, careful </w:t>
      </w:r>
      <w:r w:rsidRPr="0069301C">
        <w:rPr>
          <w:rFonts w:ascii="Lato" w:hAnsi="Lato"/>
          <w:b/>
          <w:u w:val="single"/>
        </w:rPr>
        <w:t>consideration must be given to ensuring projects remain relevant for their intended audiences and salient to the overall aims of the Shared Endeavour Fund.</w:t>
      </w:r>
      <w:r w:rsidRPr="00BF1A08">
        <w:rPr>
          <w:rFonts w:ascii="Lato" w:hAnsi="Lato"/>
        </w:rPr>
        <w:t xml:space="preserve"> The volume of contact hours with project participants is anticipated to be relatively low for awareness raising initiatives. </w:t>
      </w:r>
    </w:p>
    <w:p w14:paraId="1BD41073" w14:textId="77777777" w:rsidR="00BF1A08" w:rsidRPr="00BF1A08" w:rsidRDefault="00BF1A08" w:rsidP="00BF1A08">
      <w:pPr>
        <w:spacing w:after="240"/>
        <w:jc w:val="both"/>
        <w:rPr>
          <w:rFonts w:ascii="Lato" w:hAnsi="Lato"/>
        </w:rPr>
      </w:pPr>
      <w:r w:rsidRPr="00BF1A08">
        <w:rPr>
          <w:rFonts w:ascii="Lato" w:hAnsi="Lato"/>
        </w:rPr>
        <w:t xml:space="preserve">Possible focus areas may include, </w:t>
      </w:r>
      <w:r w:rsidRPr="0069301C">
        <w:rPr>
          <w:rFonts w:ascii="Lato" w:hAnsi="Lato"/>
          <w:b/>
          <w:u w:val="single"/>
        </w:rPr>
        <w:t>but are not limited to:</w:t>
      </w:r>
    </w:p>
    <w:p w14:paraId="3187DF53" w14:textId="77777777" w:rsidR="00BF1A08" w:rsidRPr="00BF1A08" w:rsidRDefault="00BF1A08" w:rsidP="00BF1A08">
      <w:pPr>
        <w:pStyle w:val="ListParagraph"/>
        <w:numPr>
          <w:ilvl w:val="0"/>
          <w:numId w:val="10"/>
        </w:numPr>
        <w:spacing w:after="240"/>
        <w:jc w:val="both"/>
        <w:rPr>
          <w:rFonts w:ascii="Lato" w:hAnsi="Lato"/>
        </w:rPr>
      </w:pPr>
      <w:r w:rsidRPr="00BF1A08">
        <w:rPr>
          <w:rFonts w:ascii="Lato" w:hAnsi="Lato"/>
        </w:rPr>
        <w:t xml:space="preserve">Sensitisation to the existence and impact of racism, intolerance, hate, extremism and terrorism on individuals and society. </w:t>
      </w:r>
    </w:p>
    <w:p w14:paraId="448F3AEF" w14:textId="77777777" w:rsidR="00BF1A08" w:rsidRDefault="00BF1A08" w:rsidP="00BF1A08">
      <w:pPr>
        <w:pStyle w:val="ListParagraph"/>
        <w:numPr>
          <w:ilvl w:val="0"/>
          <w:numId w:val="10"/>
        </w:numPr>
        <w:spacing w:after="240"/>
        <w:jc w:val="both"/>
        <w:rPr>
          <w:rFonts w:ascii="Lato" w:hAnsi="Lato"/>
        </w:rPr>
      </w:pPr>
      <w:r w:rsidRPr="00BF1A08">
        <w:rPr>
          <w:rFonts w:ascii="Lato" w:hAnsi="Lato"/>
        </w:rPr>
        <w:t>Inoculating Londoners against extremist messaging through exposure to counter / alternative narratives.</w:t>
      </w:r>
    </w:p>
    <w:p w14:paraId="72586927" w14:textId="77777777" w:rsidR="008057F4" w:rsidRDefault="008057F4" w:rsidP="00BF1A08">
      <w:pPr>
        <w:pStyle w:val="ListParagraph"/>
        <w:numPr>
          <w:ilvl w:val="0"/>
          <w:numId w:val="10"/>
        </w:numPr>
        <w:spacing w:after="240"/>
        <w:jc w:val="both"/>
        <w:rPr>
          <w:rFonts w:ascii="Lato" w:hAnsi="Lato"/>
        </w:rPr>
      </w:pPr>
      <w:r>
        <w:t>Promoting digital and media literacy to counter online harms and reduce susceptibility to misinformation / disinformation</w:t>
      </w:r>
      <w:r>
        <w:rPr>
          <w:rFonts w:ascii="Lato" w:hAnsi="Lato"/>
        </w:rPr>
        <w:t xml:space="preserve">. </w:t>
      </w:r>
    </w:p>
    <w:p w14:paraId="69CE40DD" w14:textId="44C6E10C" w:rsidR="008057F4" w:rsidRPr="00BF1A08" w:rsidRDefault="008057F4" w:rsidP="00BF1A08">
      <w:pPr>
        <w:pStyle w:val="ListParagraph"/>
        <w:numPr>
          <w:ilvl w:val="0"/>
          <w:numId w:val="10"/>
        </w:numPr>
        <w:spacing w:after="240"/>
        <w:jc w:val="both"/>
        <w:rPr>
          <w:rFonts w:ascii="Lato" w:hAnsi="Lato"/>
        </w:rPr>
      </w:pPr>
      <w:bookmarkStart w:id="0" w:name="_GoBack"/>
      <w:bookmarkEnd w:id="0"/>
      <w:r>
        <w:t xml:space="preserve">Signposting support, resources and services (online or offline) </w:t>
      </w:r>
      <w:r w:rsidRPr="00E82138">
        <w:t xml:space="preserve">related to racism, intolerance, </w:t>
      </w:r>
      <w:r>
        <w:t xml:space="preserve">hate, </w:t>
      </w:r>
      <w:r w:rsidRPr="00E82138">
        <w:t xml:space="preserve">extremism, </w:t>
      </w:r>
      <w:r>
        <w:t>radicalisation</w:t>
      </w:r>
      <w:r w:rsidRPr="00E82138">
        <w:t xml:space="preserve"> or </w:t>
      </w:r>
      <w:r>
        <w:t>online harms.</w:t>
      </w:r>
    </w:p>
    <w:p w14:paraId="63A2ABB1" w14:textId="31280C2C" w:rsidR="00BF1A08" w:rsidRPr="0069301C" w:rsidRDefault="00BF1A08" w:rsidP="00BF1A08">
      <w:pPr>
        <w:pStyle w:val="Heading3"/>
        <w:numPr>
          <w:ilvl w:val="0"/>
          <w:numId w:val="9"/>
        </w:numPr>
        <w:spacing w:after="240"/>
        <w:jc w:val="both"/>
        <w:rPr>
          <w:rFonts w:ascii="Lato" w:eastAsia="Times New Roman" w:hAnsi="Lato" w:cs="Times New Roman"/>
          <w:i/>
          <w:color w:val="4F81BD" w:themeColor="accent1"/>
        </w:rPr>
      </w:pPr>
      <w:r w:rsidRPr="0069301C">
        <w:rPr>
          <w:rFonts w:ascii="Lato" w:eastAsia="Times New Roman" w:hAnsi="Lato" w:cs="Times New Roman"/>
          <w:b/>
          <w:i/>
          <w:color w:val="4F81BD" w:themeColor="accent1"/>
        </w:rPr>
        <w:t>Building psychosocial resilience:</w:t>
      </w:r>
      <w:r w:rsidRPr="0069301C">
        <w:rPr>
          <w:rFonts w:ascii="Lato" w:eastAsia="Times New Roman" w:hAnsi="Lato" w:cs="Times New Roman"/>
          <w:i/>
          <w:color w:val="4F81BD" w:themeColor="accent1"/>
        </w:rPr>
        <w:t xml:space="preserve"> Strengthen psychosocial factors among Londoners that promote resilience to radicalisation and extremist recruitment.</w:t>
      </w:r>
    </w:p>
    <w:p w14:paraId="72A19C22" w14:textId="77777777" w:rsidR="00BF1A08" w:rsidRPr="00BF1A08" w:rsidRDefault="00BF1A08" w:rsidP="00BF1A08">
      <w:pPr>
        <w:spacing w:after="240"/>
        <w:jc w:val="both"/>
        <w:rPr>
          <w:rFonts w:ascii="Lato" w:hAnsi="Lato"/>
        </w:rPr>
      </w:pPr>
      <w:r w:rsidRPr="00BF1A08">
        <w:rPr>
          <w:rFonts w:ascii="Lato" w:hAnsi="Lato"/>
        </w:rPr>
        <w:t xml:space="preserve">Psychosocial resilience building projects should work with vulnerable individuals and groups in London to address identified risk factors. </w:t>
      </w:r>
      <w:r w:rsidRPr="0069301C">
        <w:rPr>
          <w:rFonts w:ascii="Lato" w:hAnsi="Lato"/>
          <w:b/>
          <w:u w:val="single"/>
        </w:rPr>
        <w:t>Project proposals must provide a robust justification for why groups of beneficiaries are potentially at-risk of being radicalised</w:t>
      </w:r>
      <w:r w:rsidRPr="00BF1A08">
        <w:rPr>
          <w:rFonts w:ascii="Lato" w:hAnsi="Lato"/>
        </w:rPr>
        <w:t xml:space="preserve"> into supporting supremacist, hateful or extremist ideologies, or being recruited into extremist groups. </w:t>
      </w:r>
      <w:r w:rsidRPr="0069301C">
        <w:rPr>
          <w:rFonts w:ascii="Lato" w:hAnsi="Lato"/>
          <w:b/>
          <w:u w:val="single"/>
        </w:rPr>
        <w:t>Applications must also clearly explain how selected activities will promote psychosocial factors associated with resilience and how these factors link with wider counter-extremism outcomes.</w:t>
      </w:r>
      <w:r w:rsidRPr="00BF1A08">
        <w:rPr>
          <w:rFonts w:ascii="Lato" w:hAnsi="Lato"/>
        </w:rPr>
        <w:t xml:space="preserve"> Projects funded under this theme are anticipated to reach a </w:t>
      </w:r>
      <w:r w:rsidRPr="00BF1A08">
        <w:rPr>
          <w:rFonts w:ascii="Lato" w:hAnsi="Lato"/>
        </w:rPr>
        <w:lastRenderedPageBreak/>
        <w:t xml:space="preserve">low-to-medium number of beneficiaries with a relatively high number of contact hours per individual. </w:t>
      </w:r>
    </w:p>
    <w:p w14:paraId="3CEFC7B4" w14:textId="77777777" w:rsidR="00BF1A08" w:rsidRPr="00BF1A08" w:rsidRDefault="00BF1A08" w:rsidP="00BF1A08">
      <w:pPr>
        <w:spacing w:after="240"/>
        <w:jc w:val="both"/>
        <w:rPr>
          <w:rFonts w:ascii="Lato" w:hAnsi="Lato"/>
        </w:rPr>
      </w:pPr>
      <w:r w:rsidRPr="00BF1A08">
        <w:rPr>
          <w:rFonts w:ascii="Lato" w:hAnsi="Lato"/>
        </w:rPr>
        <w:t xml:space="preserve">Possible risk factors and focus areas may include, </w:t>
      </w:r>
      <w:r w:rsidRPr="0069301C">
        <w:rPr>
          <w:rFonts w:ascii="Lato" w:hAnsi="Lato"/>
          <w:b/>
          <w:u w:val="single"/>
        </w:rPr>
        <w:t>but are not limited to:</w:t>
      </w:r>
    </w:p>
    <w:p w14:paraId="55CD07E6" w14:textId="77777777" w:rsidR="00BF1A08" w:rsidRPr="00BF1A08" w:rsidRDefault="00BF1A08" w:rsidP="00BF1A08">
      <w:pPr>
        <w:pStyle w:val="ListParagraph"/>
        <w:numPr>
          <w:ilvl w:val="0"/>
          <w:numId w:val="11"/>
        </w:numPr>
        <w:spacing w:after="240"/>
        <w:jc w:val="both"/>
        <w:rPr>
          <w:rFonts w:ascii="Lato" w:hAnsi="Lato"/>
        </w:rPr>
      </w:pPr>
      <w:r w:rsidRPr="00BF1A08">
        <w:rPr>
          <w:rFonts w:ascii="Lato" w:hAnsi="Lato"/>
        </w:rPr>
        <w:t xml:space="preserve">Lack of purpose / lack of opportunity - Helping beneficiaries to find a tolerant, non-violent sense of purpose or opportunity in order to reduce the likelihood of finding meaning through identification with hateful or extremist views, or affiliation with extremist groups. </w:t>
      </w:r>
    </w:p>
    <w:p w14:paraId="35B4F5A5" w14:textId="77777777" w:rsidR="00BF1A08" w:rsidRPr="00BF1A08" w:rsidRDefault="00BF1A08" w:rsidP="00BF1A08">
      <w:pPr>
        <w:pStyle w:val="ListParagraph"/>
        <w:numPr>
          <w:ilvl w:val="0"/>
          <w:numId w:val="11"/>
        </w:numPr>
        <w:spacing w:after="240"/>
        <w:jc w:val="both"/>
        <w:rPr>
          <w:rFonts w:ascii="Lato" w:hAnsi="Lato"/>
        </w:rPr>
      </w:pPr>
      <w:r w:rsidRPr="00BF1A08">
        <w:rPr>
          <w:rFonts w:ascii="Lato" w:hAnsi="Lato"/>
        </w:rPr>
        <w:t>Ostracism - Helping beneficiaries to feel a sense of belonging within mainstream social relations in order to reduce the potential attractiveness of recruitment to extremist organisations.</w:t>
      </w:r>
    </w:p>
    <w:p w14:paraId="7A4094C7" w14:textId="77777777" w:rsidR="00BF1A08" w:rsidRPr="00BF1A08" w:rsidRDefault="00BF1A08" w:rsidP="00BF1A08">
      <w:pPr>
        <w:pStyle w:val="ListParagraph"/>
        <w:numPr>
          <w:ilvl w:val="0"/>
          <w:numId w:val="11"/>
        </w:numPr>
        <w:spacing w:after="240"/>
        <w:jc w:val="both"/>
        <w:rPr>
          <w:rFonts w:ascii="Lato" w:hAnsi="Lato"/>
        </w:rPr>
      </w:pPr>
      <w:r w:rsidRPr="00BF1A08">
        <w:rPr>
          <w:rFonts w:ascii="Lato" w:hAnsi="Lato"/>
        </w:rPr>
        <w:t>Sense of cultural threat - Reducing cultural and political beliefs that cast out-groups as potential sources of harm and that can lead to the adoption of xenophobic, racist, intolerant or supremacist views.</w:t>
      </w:r>
    </w:p>
    <w:p w14:paraId="1A988E55" w14:textId="77777777" w:rsidR="00BF1A08" w:rsidRPr="00BF1A08" w:rsidRDefault="00BF1A08" w:rsidP="00BF1A08">
      <w:pPr>
        <w:pStyle w:val="ListParagraph"/>
        <w:numPr>
          <w:ilvl w:val="0"/>
          <w:numId w:val="11"/>
        </w:numPr>
        <w:spacing w:after="240"/>
        <w:jc w:val="both"/>
        <w:rPr>
          <w:rFonts w:ascii="Lato" w:hAnsi="Lato"/>
        </w:rPr>
      </w:pPr>
      <w:r w:rsidRPr="00BF1A08">
        <w:rPr>
          <w:rFonts w:ascii="Lato" w:hAnsi="Lato"/>
        </w:rPr>
        <w:t>Low self-esteem - Helping beneficiaries to develop a greater sense of self-worth in order to reduce the potential for scapegoating out-groups.</w:t>
      </w:r>
    </w:p>
    <w:p w14:paraId="6999060D" w14:textId="77777777" w:rsidR="00BF1A08" w:rsidRPr="00BF1A08" w:rsidRDefault="00BF1A08" w:rsidP="00BF1A08">
      <w:pPr>
        <w:pStyle w:val="ListParagraph"/>
        <w:numPr>
          <w:ilvl w:val="0"/>
          <w:numId w:val="11"/>
        </w:numPr>
        <w:spacing w:after="240"/>
        <w:jc w:val="both"/>
        <w:rPr>
          <w:rFonts w:ascii="Lato" w:hAnsi="Lato"/>
        </w:rPr>
      </w:pPr>
      <w:r w:rsidRPr="00BF1A08">
        <w:rPr>
          <w:rFonts w:ascii="Lato" w:hAnsi="Lato"/>
        </w:rPr>
        <w:t>Lack of empathy / lack of perspective-taking - Helping beneficiaries to increase their empathy and tolerance for others in order to reduce their support for ideologically-driven discrimination and violence.</w:t>
      </w:r>
    </w:p>
    <w:p w14:paraId="2E8A2340" w14:textId="77777777" w:rsidR="00BF1A08" w:rsidRPr="0069301C" w:rsidRDefault="00BF1A08" w:rsidP="00BF1A08">
      <w:pPr>
        <w:pStyle w:val="Heading3"/>
        <w:numPr>
          <w:ilvl w:val="0"/>
          <w:numId w:val="9"/>
        </w:numPr>
        <w:spacing w:after="240"/>
        <w:jc w:val="both"/>
        <w:rPr>
          <w:rFonts w:ascii="Lato" w:eastAsia="Times New Roman" w:hAnsi="Lato" w:cs="Times New Roman"/>
          <w:i/>
          <w:color w:val="4F81BD" w:themeColor="accent1"/>
        </w:rPr>
      </w:pPr>
      <w:r w:rsidRPr="0069301C">
        <w:rPr>
          <w:rFonts w:ascii="Lato" w:eastAsia="Times New Roman" w:hAnsi="Lato" w:cs="Times New Roman"/>
          <w:b/>
          <w:i/>
          <w:color w:val="4F81BD" w:themeColor="accent1"/>
        </w:rPr>
        <w:t>Encouraging prosocial behaviours:</w:t>
      </w:r>
      <w:r w:rsidRPr="0069301C">
        <w:rPr>
          <w:rFonts w:ascii="Lato" w:eastAsia="Times New Roman" w:hAnsi="Lato" w:cs="Times New Roman"/>
          <w:i/>
          <w:color w:val="4F81BD" w:themeColor="accent1"/>
        </w:rPr>
        <w:t xml:space="preserve"> Empower Londoners to actively, confidently and safely challenge intolerant, hateful and extremist attitudes and behaviours.</w:t>
      </w:r>
    </w:p>
    <w:p w14:paraId="047711C4" w14:textId="77777777" w:rsidR="00BF1A08" w:rsidRPr="00BF1A08" w:rsidRDefault="00BF1A08" w:rsidP="00BF1A08">
      <w:pPr>
        <w:spacing w:after="240"/>
        <w:jc w:val="both"/>
        <w:rPr>
          <w:rFonts w:ascii="Lato" w:hAnsi="Lato"/>
        </w:rPr>
      </w:pPr>
      <w:r w:rsidRPr="00BF1A08">
        <w:rPr>
          <w:rFonts w:ascii="Lato" w:hAnsi="Lato"/>
        </w:rPr>
        <w:t xml:space="preserve">Projects that contribute towards this theme should focus on motivating and equipping beneficiaries to adopt prosocial behaviours that challenge intolerance, hate and extremism when they are encountered offline or online. Projects in this area are anticipated to be relevant for a wide range of beneficiaries, including young Londoners and members of the general public, but </w:t>
      </w:r>
      <w:r w:rsidRPr="0069301C">
        <w:rPr>
          <w:rFonts w:ascii="Lato" w:hAnsi="Lato"/>
          <w:b/>
          <w:u w:val="single"/>
        </w:rPr>
        <w:t xml:space="preserve">applications should still demonstrate why selected audiences are in greater need and are more likely to adopt prosocial behaviours. </w:t>
      </w:r>
      <w:r w:rsidRPr="00BF1A08">
        <w:rPr>
          <w:rFonts w:ascii="Lato" w:hAnsi="Lato"/>
        </w:rPr>
        <w:t xml:space="preserve">The strongest applications will include a plan for measuring changes in motivation and assessing if beneficiaries are challenging intolerance, hate and extremism outside of the project. Prosocial behaviour projects are anticipated to engage with a low-to-medium number of beneficiaries with at least a moderate volume of contact hours per individual. </w:t>
      </w:r>
    </w:p>
    <w:p w14:paraId="66F13290" w14:textId="77777777" w:rsidR="00BF1A08" w:rsidRPr="0069301C" w:rsidRDefault="00BF1A08" w:rsidP="00BF1A08">
      <w:pPr>
        <w:spacing w:after="240"/>
        <w:jc w:val="both"/>
        <w:rPr>
          <w:rFonts w:ascii="Lato" w:hAnsi="Lato"/>
          <w:b/>
          <w:u w:val="single"/>
        </w:rPr>
      </w:pPr>
      <w:r w:rsidRPr="00BF1A08">
        <w:rPr>
          <w:rFonts w:ascii="Lato" w:hAnsi="Lato"/>
        </w:rPr>
        <w:t xml:space="preserve">Possible focus areas may include, </w:t>
      </w:r>
      <w:r w:rsidRPr="0069301C">
        <w:rPr>
          <w:rFonts w:ascii="Lato" w:hAnsi="Lato"/>
          <w:b/>
          <w:u w:val="single"/>
        </w:rPr>
        <w:t>but are not limited to:</w:t>
      </w:r>
    </w:p>
    <w:p w14:paraId="4E2DBE84" w14:textId="77777777" w:rsidR="00BF1A08" w:rsidRPr="00BF1A08" w:rsidRDefault="00BF1A08" w:rsidP="00BF1A08">
      <w:pPr>
        <w:pStyle w:val="ListParagraph"/>
        <w:numPr>
          <w:ilvl w:val="0"/>
          <w:numId w:val="13"/>
        </w:numPr>
        <w:spacing w:after="240"/>
        <w:jc w:val="both"/>
        <w:rPr>
          <w:rFonts w:ascii="Lato" w:hAnsi="Lato"/>
        </w:rPr>
      </w:pPr>
      <w:r w:rsidRPr="00BF1A08">
        <w:rPr>
          <w:rFonts w:ascii="Lato" w:hAnsi="Lato"/>
        </w:rPr>
        <w:t>Training and motivating Londoners to actively call out and challenge racist, intolerant, hateful and extremist views they encounter, offline or online, in a safe and constructive manner.</w:t>
      </w:r>
    </w:p>
    <w:p w14:paraId="4BF29FA0" w14:textId="77777777" w:rsidR="00BF1A08" w:rsidRPr="00BF1A08" w:rsidRDefault="00BF1A08" w:rsidP="00BF1A08">
      <w:pPr>
        <w:pStyle w:val="ListParagraph"/>
        <w:numPr>
          <w:ilvl w:val="0"/>
          <w:numId w:val="13"/>
        </w:numPr>
        <w:spacing w:after="240"/>
        <w:jc w:val="both"/>
        <w:rPr>
          <w:rFonts w:ascii="Lato" w:hAnsi="Lato"/>
        </w:rPr>
      </w:pPr>
      <w:r w:rsidRPr="00BF1A08">
        <w:rPr>
          <w:rFonts w:ascii="Lato" w:hAnsi="Lato"/>
        </w:rPr>
        <w:t>Equipping and motivating Londoners to perform safe, victim-centric bystander interventions.</w:t>
      </w:r>
    </w:p>
    <w:p w14:paraId="35E29684" w14:textId="77777777" w:rsidR="00BF1A08" w:rsidRPr="00BF1A08" w:rsidRDefault="00BF1A08" w:rsidP="00BF1A08">
      <w:pPr>
        <w:pStyle w:val="ListParagraph"/>
        <w:numPr>
          <w:ilvl w:val="0"/>
          <w:numId w:val="13"/>
        </w:numPr>
        <w:spacing w:after="240"/>
        <w:jc w:val="both"/>
        <w:rPr>
          <w:rFonts w:ascii="Lato" w:hAnsi="Lato"/>
        </w:rPr>
      </w:pPr>
      <w:r w:rsidRPr="00BF1A08">
        <w:rPr>
          <w:rFonts w:ascii="Lato" w:hAnsi="Lato"/>
        </w:rPr>
        <w:t xml:space="preserve">Raising awareness of offline and online reporting processes for hate incidents and hate speech and encouraging their use. </w:t>
      </w:r>
    </w:p>
    <w:p w14:paraId="50B5142D" w14:textId="77777777" w:rsidR="00BF1A08" w:rsidRPr="00BF1A08" w:rsidRDefault="00BF1A08" w:rsidP="00BF1A08">
      <w:pPr>
        <w:pStyle w:val="ListParagraph"/>
        <w:numPr>
          <w:ilvl w:val="0"/>
          <w:numId w:val="13"/>
        </w:numPr>
        <w:spacing w:after="240"/>
        <w:jc w:val="both"/>
        <w:rPr>
          <w:rFonts w:ascii="Lato" w:hAnsi="Lato"/>
        </w:rPr>
      </w:pPr>
      <w:r w:rsidRPr="00BF1A08">
        <w:rPr>
          <w:rFonts w:ascii="Lato" w:hAnsi="Lato"/>
        </w:rPr>
        <w:lastRenderedPageBreak/>
        <w:t xml:space="preserve">Promoting support and engagement with social causes associated with building community cohesion and challenging racism, hate and intolerance. </w:t>
      </w:r>
    </w:p>
    <w:p w14:paraId="4DD3F477" w14:textId="77777777" w:rsidR="00BF1A08" w:rsidRPr="0069301C" w:rsidRDefault="00BF1A08" w:rsidP="00BF1A08">
      <w:pPr>
        <w:pStyle w:val="Heading3"/>
        <w:numPr>
          <w:ilvl w:val="0"/>
          <w:numId w:val="9"/>
        </w:numPr>
        <w:spacing w:after="240"/>
        <w:jc w:val="both"/>
        <w:rPr>
          <w:rFonts w:ascii="Lato" w:eastAsia="Times New Roman" w:hAnsi="Lato" w:cs="Times New Roman"/>
          <w:i/>
          <w:color w:val="4F81BD" w:themeColor="accent1"/>
        </w:rPr>
      </w:pPr>
      <w:r w:rsidRPr="0069301C">
        <w:rPr>
          <w:rFonts w:ascii="Lato" w:eastAsia="Times New Roman" w:hAnsi="Lato" w:cs="Times New Roman"/>
          <w:b/>
          <w:i/>
          <w:color w:val="4F81BD" w:themeColor="accent1"/>
        </w:rPr>
        <w:t>Stakeholder capacity building:</w:t>
      </w:r>
      <w:r w:rsidRPr="0069301C">
        <w:rPr>
          <w:rFonts w:ascii="Lato" w:eastAsia="Times New Roman" w:hAnsi="Lato" w:cs="Times New Roman"/>
          <w:i/>
          <w:color w:val="4F81BD" w:themeColor="accent1"/>
        </w:rPr>
        <w:t xml:space="preserve"> Support key stakeholders such as teachers, practitioners, community leaders and activists to work with communities to prevent and counter intolerance, hate, extremism and radicalisation.</w:t>
      </w:r>
    </w:p>
    <w:p w14:paraId="57564535" w14:textId="7B7A870C" w:rsidR="00BF1A08" w:rsidRPr="00BF1A08" w:rsidRDefault="00BF1A08" w:rsidP="00BF1A08">
      <w:pPr>
        <w:spacing w:after="240"/>
        <w:jc w:val="both"/>
        <w:rPr>
          <w:rFonts w:ascii="Lato" w:hAnsi="Lato"/>
        </w:rPr>
      </w:pPr>
      <w:r w:rsidRPr="00BF1A08">
        <w:rPr>
          <w:rFonts w:ascii="Lato" w:hAnsi="Lato"/>
        </w:rPr>
        <w:t xml:space="preserve">Applications submitted for this theme should train, equip, motivate and/or otherwise support key stakeholders to carry out SEF aligned activities during the funding term and beyond. Key stakeholders may include teachers, social workers, faith and community leaders, activists and other practitioners working in schools and local communities throughout London. </w:t>
      </w:r>
      <w:r w:rsidRPr="0069301C">
        <w:rPr>
          <w:rFonts w:ascii="Lato" w:hAnsi="Lato"/>
          <w:b/>
          <w:u w:val="single"/>
        </w:rPr>
        <w:t xml:space="preserve">Project plans under this theme must include a component for </w:t>
      </w:r>
      <w:r w:rsidR="0017055E" w:rsidRPr="0017055E">
        <w:rPr>
          <w:rFonts w:ascii="Lato" w:hAnsi="Lato"/>
          <w:b/>
          <w:u w:val="single"/>
        </w:rPr>
        <w:t>monitoring the activities stakeholders deliver to their ultimate beneficiaries during the funding term</w:t>
      </w:r>
      <w:r w:rsidRPr="0069301C">
        <w:rPr>
          <w:rFonts w:ascii="Lato" w:hAnsi="Lato"/>
          <w:b/>
          <w:u w:val="single"/>
        </w:rPr>
        <w:t>.</w:t>
      </w:r>
      <w:r w:rsidRPr="00BF1A08">
        <w:rPr>
          <w:rFonts w:ascii="Lato" w:hAnsi="Lato"/>
        </w:rPr>
        <w:t xml:space="preserve"> Project impact should also be assessed at both the stakeholder and ultimate beneficiary level. Stakeholder capacity building projects are anticipated to reach a low number of key stakeholders with a medium-to-high volume of contact hours per individual.</w:t>
      </w:r>
    </w:p>
    <w:p w14:paraId="23A9E323" w14:textId="77777777" w:rsidR="00BF1A08" w:rsidRPr="0069301C" w:rsidRDefault="00BF1A08" w:rsidP="00BF1A08">
      <w:pPr>
        <w:spacing w:after="240"/>
        <w:jc w:val="both"/>
        <w:rPr>
          <w:rFonts w:ascii="Lato" w:hAnsi="Lato"/>
          <w:b/>
          <w:u w:val="single"/>
        </w:rPr>
      </w:pPr>
      <w:r w:rsidRPr="00BF1A08">
        <w:rPr>
          <w:rFonts w:ascii="Lato" w:hAnsi="Lato"/>
        </w:rPr>
        <w:t xml:space="preserve">Possible focus areas may include, </w:t>
      </w:r>
      <w:r w:rsidRPr="0069301C">
        <w:rPr>
          <w:rFonts w:ascii="Lato" w:hAnsi="Lato"/>
          <w:b/>
          <w:u w:val="single"/>
        </w:rPr>
        <w:t>but are not limited to:</w:t>
      </w:r>
    </w:p>
    <w:p w14:paraId="477B8A3C" w14:textId="265E8111" w:rsidR="00BF1A08" w:rsidRPr="00BF1A08" w:rsidRDefault="00BF1A08" w:rsidP="00BF1A08">
      <w:pPr>
        <w:pStyle w:val="ListParagraph"/>
        <w:numPr>
          <w:ilvl w:val="0"/>
          <w:numId w:val="12"/>
        </w:numPr>
        <w:spacing w:after="240"/>
        <w:jc w:val="both"/>
        <w:rPr>
          <w:rFonts w:ascii="Lato" w:hAnsi="Lato"/>
        </w:rPr>
      </w:pPr>
      <w:r w:rsidRPr="00BF1A08">
        <w:rPr>
          <w:rFonts w:ascii="Lato" w:hAnsi="Lato"/>
        </w:rPr>
        <w:t>Aiding stakeholders to identify warning signs of radicalisation</w:t>
      </w:r>
      <w:r w:rsidR="0017055E">
        <w:rPr>
          <w:rFonts w:ascii="Lato" w:hAnsi="Lato"/>
        </w:rPr>
        <w:t xml:space="preserve"> and make suitable referrals</w:t>
      </w:r>
      <w:r w:rsidRPr="00BF1A08">
        <w:rPr>
          <w:rFonts w:ascii="Lato" w:hAnsi="Lato"/>
        </w:rPr>
        <w:t>.</w:t>
      </w:r>
    </w:p>
    <w:p w14:paraId="6972F570" w14:textId="77777777" w:rsidR="00BF1A08" w:rsidRPr="00BF1A08" w:rsidRDefault="00BF1A08" w:rsidP="00BF1A08">
      <w:pPr>
        <w:pStyle w:val="ListParagraph"/>
        <w:numPr>
          <w:ilvl w:val="0"/>
          <w:numId w:val="12"/>
        </w:numPr>
        <w:spacing w:after="240"/>
        <w:jc w:val="both"/>
        <w:rPr>
          <w:rFonts w:ascii="Lato" w:hAnsi="Lato"/>
        </w:rPr>
      </w:pPr>
      <w:r w:rsidRPr="00BF1A08">
        <w:rPr>
          <w:rFonts w:ascii="Lato" w:hAnsi="Lato"/>
        </w:rPr>
        <w:t>Empowering stakeholders to have difficult conversations around racism, intolerance, hate, extremism and/or terrorism, and use these skills to educate others in their schools and communities.</w:t>
      </w:r>
    </w:p>
    <w:p w14:paraId="7A3EBB20" w14:textId="77777777" w:rsidR="00BF1A08" w:rsidRPr="00BF1A08" w:rsidRDefault="00BF1A08" w:rsidP="00BF1A08">
      <w:pPr>
        <w:pStyle w:val="ListParagraph"/>
        <w:numPr>
          <w:ilvl w:val="0"/>
          <w:numId w:val="12"/>
        </w:numPr>
        <w:spacing w:after="240"/>
        <w:jc w:val="both"/>
        <w:rPr>
          <w:rFonts w:ascii="Lato" w:hAnsi="Lato"/>
        </w:rPr>
      </w:pPr>
      <w:r w:rsidRPr="00BF1A08">
        <w:rPr>
          <w:rFonts w:ascii="Lato" w:hAnsi="Lato"/>
        </w:rPr>
        <w:t xml:space="preserve">Empowering stakeholders to safely challenge intolerant, hateful or extremist views and conduct limited interventions with individuals in their schools and communities. </w:t>
      </w:r>
    </w:p>
    <w:p w14:paraId="651AE880" w14:textId="77777777" w:rsidR="00BF1A08" w:rsidRPr="00BF1A08" w:rsidRDefault="00BF1A08" w:rsidP="00BF1A08">
      <w:pPr>
        <w:pStyle w:val="ListParagraph"/>
        <w:numPr>
          <w:ilvl w:val="0"/>
          <w:numId w:val="12"/>
        </w:numPr>
        <w:spacing w:after="240"/>
        <w:jc w:val="both"/>
        <w:rPr>
          <w:rFonts w:ascii="Lato" w:hAnsi="Lato"/>
        </w:rPr>
      </w:pPr>
      <w:r w:rsidRPr="00BF1A08">
        <w:rPr>
          <w:rFonts w:ascii="Lato" w:hAnsi="Lato"/>
        </w:rPr>
        <w:t>Training stakeholders to design and implement advocacy or counter / alternative narrative campaigns.</w:t>
      </w:r>
    </w:p>
    <w:p w14:paraId="6FB403E3" w14:textId="2E60B42C" w:rsidR="00BF1A08" w:rsidRPr="0069301C" w:rsidRDefault="00BF1A08" w:rsidP="00D2606D">
      <w:pPr>
        <w:pStyle w:val="ListParagraph"/>
        <w:numPr>
          <w:ilvl w:val="0"/>
          <w:numId w:val="12"/>
        </w:numPr>
        <w:spacing w:after="240"/>
        <w:jc w:val="both"/>
        <w:rPr>
          <w:rFonts w:ascii="Lato" w:hAnsi="Lato"/>
        </w:rPr>
      </w:pPr>
      <w:r w:rsidRPr="00BF1A08">
        <w:rPr>
          <w:rFonts w:ascii="Lato" w:hAnsi="Lato"/>
        </w:rPr>
        <w:t>Forging partnerships and connections between and among civil society organisations, community-based organisations and key stakeholders.</w:t>
      </w:r>
    </w:p>
    <w:p w14:paraId="5146C7E2" w14:textId="77777777" w:rsidR="00363036" w:rsidRDefault="00363036" w:rsidP="00D2606D">
      <w:pPr>
        <w:jc w:val="both"/>
        <w:rPr>
          <w:rFonts w:ascii="Lato" w:hAnsi="Lato"/>
          <w:b/>
        </w:rPr>
      </w:pPr>
    </w:p>
    <w:p w14:paraId="236F038B" w14:textId="77777777" w:rsidR="00363036" w:rsidRDefault="00363036" w:rsidP="00D2606D">
      <w:pPr>
        <w:jc w:val="both"/>
        <w:rPr>
          <w:rFonts w:ascii="Lato" w:hAnsi="Lato"/>
          <w:b/>
        </w:rPr>
      </w:pPr>
    </w:p>
    <w:p w14:paraId="7105F88D" w14:textId="7C728AE1" w:rsidR="00A47800" w:rsidRPr="00363036" w:rsidRDefault="00363036" w:rsidP="00D2606D">
      <w:pPr>
        <w:jc w:val="both"/>
        <w:rPr>
          <w:rFonts w:ascii="Lato" w:hAnsi="Lato"/>
          <w:b/>
          <w:i/>
        </w:rPr>
      </w:pPr>
      <w:r w:rsidRPr="00363036">
        <w:rPr>
          <w:rFonts w:ascii="Lato" w:hAnsi="Lato"/>
          <w:b/>
          <w:i/>
        </w:rPr>
        <w:t>Theory of Change</w:t>
      </w:r>
    </w:p>
    <w:p w14:paraId="0CCB4053" w14:textId="77777777" w:rsidR="00363036" w:rsidRPr="00BC5ECE" w:rsidRDefault="00363036" w:rsidP="00D2606D">
      <w:pPr>
        <w:jc w:val="both"/>
        <w:rPr>
          <w:rFonts w:ascii="Lato" w:hAnsi="Lato"/>
        </w:rPr>
      </w:pPr>
    </w:p>
    <w:p w14:paraId="3547DB50" w14:textId="4D1AF723" w:rsidR="00A47800" w:rsidRDefault="00A035EB" w:rsidP="00D2606D">
      <w:pPr>
        <w:jc w:val="both"/>
        <w:rPr>
          <w:rFonts w:ascii="Lato" w:hAnsi="Lato"/>
        </w:rPr>
      </w:pPr>
      <w:r>
        <w:rPr>
          <w:rFonts w:ascii="Lato" w:hAnsi="Lato"/>
        </w:rPr>
        <w:t xml:space="preserve">Applicants are advised to </w:t>
      </w:r>
      <w:r w:rsidR="00F64C2C">
        <w:rPr>
          <w:rFonts w:ascii="Lato" w:hAnsi="Lato"/>
        </w:rPr>
        <w:t xml:space="preserve">consult </w:t>
      </w:r>
      <w:r w:rsidR="00CE4F99">
        <w:rPr>
          <w:rFonts w:ascii="Lato" w:hAnsi="Lato"/>
        </w:rPr>
        <w:t>the</w:t>
      </w:r>
      <w:r w:rsidR="00363036">
        <w:rPr>
          <w:rFonts w:ascii="Lato" w:hAnsi="Lato"/>
        </w:rPr>
        <w:t xml:space="preserve"> </w:t>
      </w:r>
      <w:r w:rsidR="00F64C2C">
        <w:rPr>
          <w:rFonts w:ascii="Lato" w:hAnsi="Lato"/>
        </w:rPr>
        <w:t xml:space="preserve">full </w:t>
      </w:r>
      <w:r w:rsidR="0069301C" w:rsidRPr="00363036">
        <w:rPr>
          <w:rFonts w:ascii="Lato" w:hAnsi="Lato"/>
        </w:rPr>
        <w:t>Theory of Change</w:t>
      </w:r>
      <w:r w:rsidR="00363036">
        <w:rPr>
          <w:rFonts w:ascii="Lato" w:hAnsi="Lato"/>
        </w:rPr>
        <w:t xml:space="preserve"> </w:t>
      </w:r>
      <w:r w:rsidR="00F64C2C">
        <w:rPr>
          <w:rFonts w:ascii="Lato" w:hAnsi="Lato"/>
        </w:rPr>
        <w:t xml:space="preserve">for </w:t>
      </w:r>
      <w:r w:rsidR="00363036">
        <w:rPr>
          <w:rFonts w:ascii="Lato" w:hAnsi="Lato"/>
        </w:rPr>
        <w:t>Call III of the Shared Endeavour Fund</w:t>
      </w:r>
      <w:r w:rsidR="00F64C2C">
        <w:rPr>
          <w:rFonts w:ascii="Lato" w:hAnsi="Lato"/>
        </w:rPr>
        <w:t xml:space="preserve"> when designing their projects. </w:t>
      </w:r>
      <w:r w:rsidR="00363036">
        <w:rPr>
          <w:rFonts w:ascii="Lato" w:hAnsi="Lato"/>
        </w:rPr>
        <w:t>This</w:t>
      </w:r>
      <w:r w:rsidR="00B91445">
        <w:rPr>
          <w:rFonts w:ascii="Lato" w:hAnsi="Lato"/>
        </w:rPr>
        <w:t xml:space="preserve"> </w:t>
      </w:r>
      <w:r w:rsidR="00363036">
        <w:rPr>
          <w:rFonts w:ascii="Lato" w:hAnsi="Lato"/>
        </w:rPr>
        <w:t xml:space="preserve">document </w:t>
      </w:r>
      <w:r w:rsidR="00B91445">
        <w:rPr>
          <w:rFonts w:ascii="Lato" w:hAnsi="Lato"/>
        </w:rPr>
        <w:t xml:space="preserve">can be found on the Groundwork London website </w:t>
      </w:r>
      <w:hyperlink r:id="rId11" w:history="1">
        <w:r w:rsidR="00B91445" w:rsidRPr="00B91445">
          <w:rPr>
            <w:rStyle w:val="Hyperlink"/>
            <w:rFonts w:ascii="Lato" w:hAnsi="Lato"/>
          </w:rPr>
          <w:t>here.</w:t>
        </w:r>
      </w:hyperlink>
    </w:p>
    <w:p w14:paraId="0683D496" w14:textId="77777777" w:rsidR="00363036" w:rsidRDefault="00363036" w:rsidP="00D2606D">
      <w:pPr>
        <w:jc w:val="both"/>
        <w:rPr>
          <w:rFonts w:ascii="Lato" w:hAnsi="Lato"/>
        </w:rPr>
      </w:pPr>
    </w:p>
    <w:p w14:paraId="0AE015A5" w14:textId="1E87D129" w:rsidR="00615525" w:rsidRDefault="00363036" w:rsidP="00D2606D">
      <w:pPr>
        <w:jc w:val="both"/>
        <w:rPr>
          <w:rFonts w:ascii="Lato" w:hAnsi="Lato"/>
        </w:rPr>
      </w:pPr>
      <w:r>
        <w:rPr>
          <w:rFonts w:ascii="Lato" w:hAnsi="Lato"/>
        </w:rPr>
        <w:t xml:space="preserve">A logic model </w:t>
      </w:r>
      <w:r w:rsidR="00F64C2C">
        <w:rPr>
          <w:rFonts w:ascii="Lato" w:hAnsi="Lato"/>
        </w:rPr>
        <w:t xml:space="preserve">diagram summarising </w:t>
      </w:r>
      <w:r>
        <w:rPr>
          <w:rFonts w:ascii="Lato" w:hAnsi="Lato"/>
        </w:rPr>
        <w:t>the Theory of Change is also featured in the appendix.</w:t>
      </w:r>
    </w:p>
    <w:p w14:paraId="299CF8D2" w14:textId="060264E3" w:rsidR="00615525" w:rsidRDefault="00615525" w:rsidP="00D2606D">
      <w:pPr>
        <w:jc w:val="both"/>
        <w:rPr>
          <w:rFonts w:ascii="Lato" w:hAnsi="Lato"/>
        </w:rPr>
      </w:pPr>
    </w:p>
    <w:p w14:paraId="24E50EB7" w14:textId="02724971" w:rsidR="00615525" w:rsidRDefault="00615525" w:rsidP="00D2606D">
      <w:pPr>
        <w:jc w:val="both"/>
        <w:rPr>
          <w:rFonts w:ascii="Lato" w:hAnsi="Lato"/>
        </w:rPr>
      </w:pPr>
    </w:p>
    <w:p w14:paraId="7578280C" w14:textId="1DA556D0" w:rsidR="00615525" w:rsidRDefault="00615525" w:rsidP="00D2606D">
      <w:pPr>
        <w:jc w:val="both"/>
        <w:rPr>
          <w:rFonts w:ascii="Lato" w:hAnsi="Lato"/>
        </w:rPr>
      </w:pPr>
    </w:p>
    <w:p w14:paraId="6B003D1B" w14:textId="033522F5" w:rsidR="00615525" w:rsidRDefault="00615525" w:rsidP="00D2606D">
      <w:pPr>
        <w:jc w:val="both"/>
        <w:rPr>
          <w:rFonts w:ascii="Lato" w:hAnsi="Lato"/>
        </w:rPr>
      </w:pPr>
    </w:p>
    <w:p w14:paraId="5B6FC465" w14:textId="77777777" w:rsidR="008057F4" w:rsidRDefault="008057F4" w:rsidP="00AF22A0">
      <w:pPr>
        <w:rPr>
          <w:rFonts w:ascii="Lato" w:hAnsi="Lato"/>
        </w:rPr>
      </w:pPr>
    </w:p>
    <w:p w14:paraId="76D75B34" w14:textId="04F90D74" w:rsidR="008E06E6" w:rsidRPr="00D850EC" w:rsidRDefault="00A4043A" w:rsidP="00AF22A0">
      <w:pPr>
        <w:rPr>
          <w:rFonts w:ascii="Lato" w:hAnsi="Lato"/>
          <w:b/>
          <w:i/>
        </w:rPr>
      </w:pPr>
      <w:r w:rsidRPr="00D850EC">
        <w:rPr>
          <w:rFonts w:ascii="Lato" w:hAnsi="Lato"/>
          <w:b/>
          <w:i/>
        </w:rPr>
        <w:lastRenderedPageBreak/>
        <w:t>Organisation eligibility</w:t>
      </w:r>
    </w:p>
    <w:p w14:paraId="3ED2D3B9" w14:textId="064FF934" w:rsidR="008E06E6" w:rsidRPr="00D850EC" w:rsidRDefault="008E06E6" w:rsidP="00AF22A0">
      <w:pPr>
        <w:rPr>
          <w:rFonts w:ascii="Lato" w:hAnsi="Lato"/>
        </w:rPr>
      </w:pPr>
    </w:p>
    <w:p w14:paraId="4517E774" w14:textId="35C31020" w:rsidR="003B4980" w:rsidRPr="00D850EC" w:rsidRDefault="00210E55" w:rsidP="00AF22A0">
      <w:pPr>
        <w:rPr>
          <w:rFonts w:ascii="Lato" w:hAnsi="Lato"/>
        </w:rPr>
      </w:pPr>
      <w:r w:rsidRPr="00D850EC">
        <w:rPr>
          <w:rFonts w:ascii="Lato" w:hAnsi="Lato"/>
        </w:rPr>
        <w:t xml:space="preserve">The following groups are eligible </w:t>
      </w:r>
      <w:r w:rsidR="00E435AA" w:rsidRPr="00D850EC">
        <w:rPr>
          <w:rFonts w:ascii="Lato" w:hAnsi="Lato"/>
        </w:rPr>
        <w:t>to apply for</w:t>
      </w:r>
      <w:r w:rsidRPr="00D850EC">
        <w:rPr>
          <w:rFonts w:ascii="Lato" w:hAnsi="Lato"/>
        </w:rPr>
        <w:t xml:space="preserve"> the Shared Endeavour Fund</w:t>
      </w:r>
      <w:r w:rsidR="003B4980" w:rsidRPr="00D850EC">
        <w:rPr>
          <w:rFonts w:ascii="Lato" w:hAnsi="Lato"/>
        </w:rPr>
        <w:t>:</w:t>
      </w:r>
    </w:p>
    <w:p w14:paraId="265C45E1" w14:textId="77777777" w:rsidR="005361BA" w:rsidRPr="00D850EC" w:rsidRDefault="005361BA" w:rsidP="00AF22A0">
      <w:pPr>
        <w:rPr>
          <w:rFonts w:ascii="Lato" w:hAnsi="Lato"/>
        </w:rPr>
      </w:pPr>
    </w:p>
    <w:p w14:paraId="3516B7FB" w14:textId="7F8C7445" w:rsidR="003B4980" w:rsidRPr="00D850EC" w:rsidRDefault="00196710" w:rsidP="00196710">
      <w:pPr>
        <w:pStyle w:val="ListParagraph"/>
        <w:numPr>
          <w:ilvl w:val="0"/>
          <w:numId w:val="1"/>
        </w:numPr>
        <w:rPr>
          <w:rFonts w:ascii="Lato" w:hAnsi="Lato"/>
        </w:rPr>
      </w:pPr>
      <w:r w:rsidRPr="00D850EC">
        <w:rPr>
          <w:rFonts w:ascii="Lato" w:hAnsi="Lato"/>
        </w:rPr>
        <w:t>Registered UK Charit</w:t>
      </w:r>
      <w:r w:rsidR="00364A3E" w:rsidRPr="00D850EC">
        <w:rPr>
          <w:rFonts w:ascii="Lato" w:hAnsi="Lato"/>
        </w:rPr>
        <w:t>ies</w:t>
      </w:r>
    </w:p>
    <w:p w14:paraId="04C0505E" w14:textId="6316AFF3" w:rsidR="00196710" w:rsidRPr="00D850EC" w:rsidRDefault="00196710" w:rsidP="00196710">
      <w:pPr>
        <w:pStyle w:val="ListParagraph"/>
        <w:numPr>
          <w:ilvl w:val="0"/>
          <w:numId w:val="1"/>
        </w:numPr>
        <w:rPr>
          <w:rFonts w:ascii="Lato" w:hAnsi="Lato"/>
        </w:rPr>
      </w:pPr>
      <w:r w:rsidRPr="00D850EC">
        <w:rPr>
          <w:rFonts w:ascii="Lato" w:hAnsi="Lato"/>
        </w:rPr>
        <w:t>Charitable Incorporated Organisation</w:t>
      </w:r>
      <w:r w:rsidR="00364A3E" w:rsidRPr="00D850EC">
        <w:rPr>
          <w:rFonts w:ascii="Lato" w:hAnsi="Lato"/>
        </w:rPr>
        <w:t>s</w:t>
      </w:r>
    </w:p>
    <w:p w14:paraId="2142333C" w14:textId="05CFCA52" w:rsidR="00196710" w:rsidRPr="00D850EC" w:rsidRDefault="00A4043A" w:rsidP="00196710">
      <w:pPr>
        <w:pStyle w:val="ListParagraph"/>
        <w:numPr>
          <w:ilvl w:val="0"/>
          <w:numId w:val="1"/>
        </w:numPr>
        <w:rPr>
          <w:rFonts w:ascii="Lato" w:hAnsi="Lato"/>
        </w:rPr>
      </w:pPr>
      <w:r w:rsidRPr="00D850EC">
        <w:rPr>
          <w:rFonts w:ascii="Lato" w:hAnsi="Lato"/>
        </w:rPr>
        <w:t>Compan</w:t>
      </w:r>
      <w:r w:rsidR="00364A3E" w:rsidRPr="00D850EC">
        <w:rPr>
          <w:rFonts w:ascii="Lato" w:hAnsi="Lato"/>
        </w:rPr>
        <w:t>ies</w:t>
      </w:r>
      <w:r w:rsidRPr="00D850EC">
        <w:rPr>
          <w:rFonts w:ascii="Lato" w:hAnsi="Lato"/>
        </w:rPr>
        <w:t xml:space="preserve"> Limited by G</w:t>
      </w:r>
      <w:r w:rsidR="00196710" w:rsidRPr="00D850EC">
        <w:rPr>
          <w:rFonts w:ascii="Lato" w:hAnsi="Lato"/>
        </w:rPr>
        <w:t>uarantee</w:t>
      </w:r>
    </w:p>
    <w:p w14:paraId="6A9F02FB" w14:textId="0F914D36" w:rsidR="00196710" w:rsidRPr="00D850EC" w:rsidRDefault="00A4043A" w:rsidP="00196710">
      <w:pPr>
        <w:pStyle w:val="ListParagraph"/>
        <w:numPr>
          <w:ilvl w:val="0"/>
          <w:numId w:val="1"/>
        </w:numPr>
        <w:rPr>
          <w:rFonts w:ascii="Lato" w:hAnsi="Lato"/>
        </w:rPr>
      </w:pPr>
      <w:r w:rsidRPr="00D850EC">
        <w:rPr>
          <w:rFonts w:ascii="Lato" w:hAnsi="Lato"/>
        </w:rPr>
        <w:t>Not for Profit Registered Community Interest C</w:t>
      </w:r>
      <w:r w:rsidR="00B816E5" w:rsidRPr="00D850EC">
        <w:rPr>
          <w:rFonts w:ascii="Lato" w:hAnsi="Lato"/>
        </w:rPr>
        <w:t>ompan</w:t>
      </w:r>
      <w:r w:rsidR="00364A3E" w:rsidRPr="00D850EC">
        <w:rPr>
          <w:rFonts w:ascii="Lato" w:hAnsi="Lato"/>
        </w:rPr>
        <w:t>ies</w:t>
      </w:r>
    </w:p>
    <w:p w14:paraId="16DA3A8E" w14:textId="1CA9B485" w:rsidR="00196710" w:rsidRPr="00D850EC" w:rsidRDefault="00196710" w:rsidP="00196710">
      <w:pPr>
        <w:pStyle w:val="ListParagraph"/>
        <w:numPr>
          <w:ilvl w:val="0"/>
          <w:numId w:val="1"/>
        </w:numPr>
        <w:rPr>
          <w:rFonts w:ascii="Lato" w:hAnsi="Lato"/>
        </w:rPr>
      </w:pPr>
      <w:r w:rsidRPr="00D850EC">
        <w:rPr>
          <w:rFonts w:ascii="Lato" w:hAnsi="Lato"/>
        </w:rPr>
        <w:t>Co</w:t>
      </w:r>
      <w:r w:rsidR="00A4043A" w:rsidRPr="00D850EC">
        <w:rPr>
          <w:rFonts w:ascii="Lato" w:hAnsi="Lato"/>
        </w:rPr>
        <w:t>nstituted C</w:t>
      </w:r>
      <w:r w:rsidRPr="00D850EC">
        <w:rPr>
          <w:rFonts w:ascii="Lato" w:hAnsi="Lato"/>
        </w:rPr>
        <w:t>ommunity</w:t>
      </w:r>
      <w:r w:rsidR="00A17DD0" w:rsidRPr="00D850EC">
        <w:rPr>
          <w:rFonts w:ascii="Lato" w:hAnsi="Lato"/>
        </w:rPr>
        <w:t xml:space="preserve"> Group</w:t>
      </w:r>
      <w:r w:rsidR="00364A3E" w:rsidRPr="00D850EC">
        <w:rPr>
          <w:rFonts w:ascii="Lato" w:hAnsi="Lato"/>
        </w:rPr>
        <w:t>s</w:t>
      </w:r>
    </w:p>
    <w:p w14:paraId="61D8E07D" w14:textId="0CD9DAC0" w:rsidR="00196710" w:rsidRPr="00D850EC" w:rsidRDefault="00A4043A" w:rsidP="00196710">
      <w:pPr>
        <w:pStyle w:val="ListParagraph"/>
        <w:numPr>
          <w:ilvl w:val="0"/>
          <w:numId w:val="1"/>
        </w:numPr>
        <w:rPr>
          <w:rFonts w:ascii="Lato" w:hAnsi="Lato"/>
        </w:rPr>
      </w:pPr>
      <w:r w:rsidRPr="00D850EC">
        <w:rPr>
          <w:rFonts w:ascii="Lato" w:hAnsi="Lato"/>
        </w:rPr>
        <w:t>Voluntary Sector O</w:t>
      </w:r>
      <w:r w:rsidR="00196710" w:rsidRPr="00D850EC">
        <w:rPr>
          <w:rFonts w:ascii="Lato" w:hAnsi="Lato"/>
        </w:rPr>
        <w:t>rganisation</w:t>
      </w:r>
      <w:r w:rsidR="00364A3E" w:rsidRPr="00D850EC">
        <w:rPr>
          <w:rFonts w:ascii="Lato" w:hAnsi="Lato"/>
        </w:rPr>
        <w:t>s</w:t>
      </w:r>
    </w:p>
    <w:p w14:paraId="0C978E1E" w14:textId="77777777" w:rsidR="005361BA" w:rsidRPr="00D850EC" w:rsidRDefault="005361BA" w:rsidP="005361BA">
      <w:pPr>
        <w:pStyle w:val="ListParagraph"/>
        <w:rPr>
          <w:rFonts w:ascii="Lato" w:hAnsi="Lato"/>
        </w:rPr>
      </w:pPr>
    </w:p>
    <w:p w14:paraId="6866C3C1" w14:textId="4BA86EDA" w:rsidR="00822ED2" w:rsidRPr="00D850EC" w:rsidRDefault="00CD5131" w:rsidP="00D2606D">
      <w:pPr>
        <w:jc w:val="both"/>
        <w:rPr>
          <w:rFonts w:ascii="Lato" w:hAnsi="Lato"/>
        </w:rPr>
      </w:pPr>
      <w:r w:rsidRPr="00D850EC">
        <w:rPr>
          <w:rFonts w:ascii="Lato" w:hAnsi="Lato"/>
        </w:rPr>
        <w:t xml:space="preserve">The Shared Endeavour </w:t>
      </w:r>
      <w:r w:rsidR="00864171" w:rsidRPr="00D850EC">
        <w:rPr>
          <w:rFonts w:ascii="Lato" w:hAnsi="Lato"/>
        </w:rPr>
        <w:t>F</w:t>
      </w:r>
      <w:r w:rsidRPr="00D850EC">
        <w:rPr>
          <w:rFonts w:ascii="Lato" w:hAnsi="Lato"/>
        </w:rPr>
        <w:t xml:space="preserve">und aims to support those organisations who </w:t>
      </w:r>
      <w:r w:rsidR="00A4043A" w:rsidRPr="00D850EC">
        <w:rPr>
          <w:rFonts w:ascii="Lato" w:hAnsi="Lato"/>
        </w:rPr>
        <w:t>can</w:t>
      </w:r>
      <w:r w:rsidR="00456613" w:rsidRPr="00D850EC">
        <w:rPr>
          <w:rFonts w:ascii="Lato" w:hAnsi="Lato"/>
        </w:rPr>
        <w:t xml:space="preserve"> undertake</w:t>
      </w:r>
      <w:r w:rsidR="00B816E5" w:rsidRPr="00D850EC">
        <w:rPr>
          <w:rFonts w:ascii="Lato" w:hAnsi="Lato"/>
        </w:rPr>
        <w:t xml:space="preserve"> impactful and innovative</w:t>
      </w:r>
      <w:r w:rsidR="00456613" w:rsidRPr="00D850EC">
        <w:rPr>
          <w:rFonts w:ascii="Lato" w:hAnsi="Lato"/>
        </w:rPr>
        <w:t xml:space="preserve"> work in countering </w:t>
      </w:r>
      <w:r w:rsidR="00F30568" w:rsidRPr="00D850EC">
        <w:rPr>
          <w:rFonts w:ascii="Lato" w:hAnsi="Lato"/>
        </w:rPr>
        <w:t xml:space="preserve">racism, </w:t>
      </w:r>
      <w:r w:rsidR="00456613" w:rsidRPr="00D850EC">
        <w:rPr>
          <w:rFonts w:ascii="Lato" w:hAnsi="Lato"/>
        </w:rPr>
        <w:t>ha</w:t>
      </w:r>
      <w:r w:rsidR="00B816E5" w:rsidRPr="00D850EC">
        <w:rPr>
          <w:rFonts w:ascii="Lato" w:hAnsi="Lato"/>
        </w:rPr>
        <w:t>te, intolerance</w:t>
      </w:r>
      <w:r w:rsidR="00F30568" w:rsidRPr="00D850EC">
        <w:rPr>
          <w:rFonts w:ascii="Lato" w:hAnsi="Lato"/>
        </w:rPr>
        <w:t>,</w:t>
      </w:r>
      <w:r w:rsidR="00B816E5" w:rsidRPr="00D850EC">
        <w:rPr>
          <w:rFonts w:ascii="Lato" w:hAnsi="Lato"/>
        </w:rPr>
        <w:t xml:space="preserve"> extremism</w:t>
      </w:r>
      <w:r w:rsidR="00996591" w:rsidRPr="00D850EC">
        <w:rPr>
          <w:rFonts w:ascii="Lato" w:hAnsi="Lato"/>
        </w:rPr>
        <w:t xml:space="preserve"> and radicalisation</w:t>
      </w:r>
      <w:r w:rsidR="00B816E5" w:rsidRPr="00D850EC">
        <w:rPr>
          <w:rFonts w:ascii="Lato" w:hAnsi="Lato"/>
        </w:rPr>
        <w:t>. I</w:t>
      </w:r>
      <w:r w:rsidR="00456613" w:rsidRPr="00D850EC">
        <w:rPr>
          <w:rFonts w:ascii="Lato" w:hAnsi="Lato"/>
        </w:rPr>
        <w:t>t aims to provide the opportunity for creative, innovative</w:t>
      </w:r>
      <w:r w:rsidR="005361BA" w:rsidRPr="00D850EC">
        <w:rPr>
          <w:rFonts w:ascii="Lato" w:hAnsi="Lato"/>
        </w:rPr>
        <w:t>, pioneering</w:t>
      </w:r>
      <w:r w:rsidR="00456613" w:rsidRPr="00D850EC">
        <w:rPr>
          <w:rFonts w:ascii="Lato" w:hAnsi="Lato"/>
        </w:rPr>
        <w:t xml:space="preserve"> and sustainable </w:t>
      </w:r>
      <w:r w:rsidR="00261E8A" w:rsidRPr="00D850EC">
        <w:rPr>
          <w:rFonts w:ascii="Lato" w:hAnsi="Lato"/>
        </w:rPr>
        <w:t xml:space="preserve">work to grassroots organisations who </w:t>
      </w:r>
      <w:r w:rsidR="005361BA" w:rsidRPr="00D850EC">
        <w:rPr>
          <w:rFonts w:ascii="Lato" w:hAnsi="Lato"/>
        </w:rPr>
        <w:t>can</w:t>
      </w:r>
      <w:r w:rsidR="00261E8A" w:rsidRPr="00D850EC">
        <w:rPr>
          <w:rFonts w:ascii="Lato" w:hAnsi="Lato"/>
        </w:rPr>
        <w:t xml:space="preserve"> work with </w:t>
      </w:r>
      <w:r w:rsidR="005361BA" w:rsidRPr="00D850EC">
        <w:rPr>
          <w:rFonts w:ascii="Lato" w:hAnsi="Lato"/>
        </w:rPr>
        <w:t>London’s</w:t>
      </w:r>
      <w:r w:rsidR="00261E8A" w:rsidRPr="00D850EC">
        <w:rPr>
          <w:rFonts w:ascii="Lato" w:hAnsi="Lato"/>
        </w:rPr>
        <w:t xml:space="preserve"> diverse communities. Groundwork London as an administrator will work with the applicants to ensure they are </w:t>
      </w:r>
      <w:r w:rsidR="00473853" w:rsidRPr="00D850EC">
        <w:rPr>
          <w:rFonts w:ascii="Lato" w:hAnsi="Lato"/>
        </w:rPr>
        <w:t>eligible</w:t>
      </w:r>
      <w:r w:rsidR="00261E8A" w:rsidRPr="00D850EC">
        <w:rPr>
          <w:rFonts w:ascii="Lato" w:hAnsi="Lato"/>
        </w:rPr>
        <w:t xml:space="preserve"> to apply for the fund. </w:t>
      </w:r>
    </w:p>
    <w:p w14:paraId="054F941F" w14:textId="77777777" w:rsidR="00822ED2" w:rsidRPr="00D850EC" w:rsidRDefault="00822ED2" w:rsidP="00D2606D">
      <w:pPr>
        <w:jc w:val="both"/>
        <w:rPr>
          <w:rFonts w:ascii="Lato" w:hAnsi="Lato"/>
        </w:rPr>
      </w:pPr>
    </w:p>
    <w:p w14:paraId="6A8F34EB" w14:textId="5C4551B9" w:rsidR="00F72E79" w:rsidRPr="00D850EC" w:rsidRDefault="00CF28C4" w:rsidP="00D2606D">
      <w:pPr>
        <w:jc w:val="both"/>
        <w:rPr>
          <w:rFonts w:ascii="Lato" w:hAnsi="Lato"/>
        </w:rPr>
      </w:pPr>
      <w:r w:rsidRPr="00D850EC">
        <w:rPr>
          <w:rFonts w:ascii="Lato" w:hAnsi="Lato"/>
        </w:rPr>
        <w:t xml:space="preserve">The Shared Endeavour Fund may prioritise project applications from organisations which currently do not have access to current funding in this policy area. </w:t>
      </w:r>
    </w:p>
    <w:p w14:paraId="12EDFCEE" w14:textId="44736FC6" w:rsidR="00F72E79" w:rsidRDefault="00F72E79" w:rsidP="00AF22A0">
      <w:pPr>
        <w:rPr>
          <w:rFonts w:ascii="Lato" w:hAnsi="Lato"/>
        </w:rPr>
      </w:pPr>
    </w:p>
    <w:p w14:paraId="1B93E429" w14:textId="77777777" w:rsidR="00615525" w:rsidRPr="00D850EC" w:rsidRDefault="00615525" w:rsidP="00AF22A0">
      <w:pPr>
        <w:rPr>
          <w:rFonts w:ascii="Lato" w:hAnsi="Lato"/>
        </w:rPr>
      </w:pPr>
    </w:p>
    <w:p w14:paraId="66AC24F9" w14:textId="74123854" w:rsidR="005361BA" w:rsidRPr="00D850EC" w:rsidRDefault="005361BA" w:rsidP="005361BA">
      <w:pPr>
        <w:ind w:left="360" w:hanging="360"/>
        <w:rPr>
          <w:rFonts w:ascii="Lato" w:hAnsi="Lato"/>
          <w:b/>
          <w:i/>
        </w:rPr>
      </w:pPr>
      <w:r w:rsidRPr="00D850EC">
        <w:rPr>
          <w:rFonts w:ascii="Lato" w:hAnsi="Lato"/>
          <w:b/>
          <w:i/>
        </w:rPr>
        <w:t>Location</w:t>
      </w:r>
      <w:r w:rsidR="00A4043A" w:rsidRPr="00D850EC">
        <w:rPr>
          <w:rFonts w:ascii="Lato" w:hAnsi="Lato"/>
          <w:b/>
          <w:i/>
        </w:rPr>
        <w:t xml:space="preserve"> criteria</w:t>
      </w:r>
    </w:p>
    <w:p w14:paraId="751363E8" w14:textId="77777777" w:rsidR="005361BA" w:rsidRPr="00D850EC" w:rsidRDefault="005361BA" w:rsidP="005361BA">
      <w:pPr>
        <w:rPr>
          <w:rFonts w:ascii="Lato" w:hAnsi="Lato"/>
        </w:rPr>
      </w:pPr>
    </w:p>
    <w:p w14:paraId="57681FE0" w14:textId="139B7A8B" w:rsidR="00700553" w:rsidRPr="00D850EC" w:rsidRDefault="005361BA" w:rsidP="00D2606D">
      <w:pPr>
        <w:jc w:val="both"/>
        <w:rPr>
          <w:rFonts w:ascii="Lato" w:hAnsi="Lato"/>
        </w:rPr>
      </w:pPr>
      <w:r w:rsidRPr="00D850EC">
        <w:rPr>
          <w:rFonts w:ascii="Lato" w:hAnsi="Lato"/>
        </w:rPr>
        <w:t>Groundwork London is administering the grants across the capital. Project outputs must be London based.  Organisations must demonstrate their ability to work in and across sufficient London borough areas dependent on the tier of grant they are applying for (further details can be found below).</w:t>
      </w:r>
    </w:p>
    <w:p w14:paraId="01CD2AC2" w14:textId="13A4BB95" w:rsidR="00700553" w:rsidRDefault="00700553" w:rsidP="005361BA">
      <w:pPr>
        <w:rPr>
          <w:rFonts w:ascii="Lato" w:hAnsi="Lato"/>
          <w:b/>
          <w:i/>
        </w:rPr>
      </w:pPr>
    </w:p>
    <w:p w14:paraId="31BD0FEE" w14:textId="77777777" w:rsidR="00615525" w:rsidRPr="00D850EC" w:rsidRDefault="00615525" w:rsidP="005361BA">
      <w:pPr>
        <w:rPr>
          <w:rFonts w:ascii="Lato" w:hAnsi="Lato"/>
          <w:b/>
          <w:i/>
        </w:rPr>
      </w:pPr>
    </w:p>
    <w:p w14:paraId="05D4B8DB" w14:textId="4F7559CF" w:rsidR="00473853" w:rsidRPr="00D850EC" w:rsidRDefault="009029F1" w:rsidP="005361BA">
      <w:pPr>
        <w:rPr>
          <w:rFonts w:ascii="Lato" w:hAnsi="Lato"/>
          <w:b/>
          <w:i/>
        </w:rPr>
      </w:pPr>
      <w:r>
        <w:rPr>
          <w:rFonts w:ascii="Lato" w:hAnsi="Lato"/>
          <w:b/>
          <w:i/>
        </w:rPr>
        <w:t>Beneficiary</w:t>
      </w:r>
      <w:r w:rsidRPr="00D850EC">
        <w:rPr>
          <w:rFonts w:ascii="Lato" w:hAnsi="Lato"/>
          <w:b/>
          <w:i/>
        </w:rPr>
        <w:t xml:space="preserve"> </w:t>
      </w:r>
      <w:r w:rsidR="00A4043A" w:rsidRPr="00D850EC">
        <w:rPr>
          <w:rFonts w:ascii="Lato" w:hAnsi="Lato"/>
          <w:b/>
          <w:i/>
        </w:rPr>
        <w:t>criteria</w:t>
      </w:r>
    </w:p>
    <w:p w14:paraId="27D7D79F" w14:textId="77777777" w:rsidR="00FF1431" w:rsidRPr="00D850EC" w:rsidRDefault="00FF1431" w:rsidP="00AF22A0">
      <w:pPr>
        <w:rPr>
          <w:rFonts w:ascii="Lato" w:hAnsi="Lato"/>
        </w:rPr>
      </w:pPr>
    </w:p>
    <w:p w14:paraId="0924C51A" w14:textId="2DBE2FB5" w:rsidR="001B21A5" w:rsidRPr="00D850EC" w:rsidRDefault="00473853" w:rsidP="00D2606D">
      <w:pPr>
        <w:jc w:val="both"/>
        <w:rPr>
          <w:rFonts w:ascii="Lato" w:hAnsi="Lato"/>
        </w:rPr>
      </w:pPr>
      <w:r w:rsidRPr="00D850EC">
        <w:rPr>
          <w:rFonts w:ascii="Lato" w:hAnsi="Lato"/>
        </w:rPr>
        <w:t xml:space="preserve">Proposed projects must work with </w:t>
      </w:r>
      <w:r w:rsidR="005361BA" w:rsidRPr="00D850EC">
        <w:rPr>
          <w:rFonts w:ascii="Lato" w:hAnsi="Lato"/>
        </w:rPr>
        <w:t>participants</w:t>
      </w:r>
      <w:r w:rsidR="00FF1431" w:rsidRPr="00D850EC">
        <w:rPr>
          <w:rFonts w:ascii="Lato" w:hAnsi="Lato"/>
        </w:rPr>
        <w:t xml:space="preserve"> who live in </w:t>
      </w:r>
      <w:r w:rsidR="005361BA" w:rsidRPr="00D850EC">
        <w:rPr>
          <w:rFonts w:ascii="Lato" w:hAnsi="Lato"/>
        </w:rPr>
        <w:t>London</w:t>
      </w:r>
      <w:r w:rsidR="00FF1431" w:rsidRPr="00D850EC">
        <w:rPr>
          <w:rFonts w:ascii="Lato" w:hAnsi="Lato"/>
        </w:rPr>
        <w:t xml:space="preserve">. </w:t>
      </w:r>
      <w:r w:rsidR="001E4D86" w:rsidRPr="00D850EC">
        <w:rPr>
          <w:rFonts w:ascii="Lato" w:hAnsi="Lato"/>
        </w:rPr>
        <w:t xml:space="preserve">Applicants are encouraged to consider </w:t>
      </w:r>
      <w:r w:rsidR="009029F1">
        <w:rPr>
          <w:rFonts w:ascii="Lato" w:hAnsi="Lato"/>
        </w:rPr>
        <w:t xml:space="preserve">which audiences are most in need of their activities, </w:t>
      </w:r>
      <w:r w:rsidR="001E4D86" w:rsidRPr="00D850EC">
        <w:rPr>
          <w:rFonts w:ascii="Lato" w:hAnsi="Lato"/>
        </w:rPr>
        <w:t xml:space="preserve">who is most likely to </w:t>
      </w:r>
      <w:r w:rsidR="00A4043A" w:rsidRPr="00D850EC">
        <w:rPr>
          <w:rFonts w:ascii="Lato" w:hAnsi="Lato"/>
        </w:rPr>
        <w:t xml:space="preserve">participate </w:t>
      </w:r>
      <w:r w:rsidR="009029F1">
        <w:rPr>
          <w:rFonts w:ascii="Lato" w:hAnsi="Lato"/>
        </w:rPr>
        <w:t>and</w:t>
      </w:r>
      <w:r w:rsidR="009029F1" w:rsidRPr="00D850EC">
        <w:rPr>
          <w:rFonts w:ascii="Lato" w:hAnsi="Lato"/>
        </w:rPr>
        <w:t xml:space="preserve"> </w:t>
      </w:r>
      <w:r w:rsidR="00A4043A" w:rsidRPr="00D850EC">
        <w:rPr>
          <w:rFonts w:ascii="Lato" w:hAnsi="Lato"/>
        </w:rPr>
        <w:t>benefit from</w:t>
      </w:r>
      <w:r w:rsidR="001E4D86" w:rsidRPr="00D850EC">
        <w:rPr>
          <w:rFonts w:ascii="Lato" w:hAnsi="Lato"/>
        </w:rPr>
        <w:t xml:space="preserve"> </w:t>
      </w:r>
      <w:r w:rsidR="009029F1">
        <w:rPr>
          <w:rFonts w:ascii="Lato" w:hAnsi="Lato"/>
        </w:rPr>
        <w:t>the</w:t>
      </w:r>
      <w:r w:rsidR="009029F1" w:rsidRPr="00D850EC">
        <w:rPr>
          <w:rFonts w:ascii="Lato" w:hAnsi="Lato"/>
        </w:rPr>
        <w:t xml:space="preserve"> </w:t>
      </w:r>
      <w:r w:rsidR="001E4D86" w:rsidRPr="00D850EC">
        <w:rPr>
          <w:rFonts w:ascii="Lato" w:hAnsi="Lato"/>
        </w:rPr>
        <w:t xml:space="preserve">project and how </w:t>
      </w:r>
      <w:r w:rsidR="00AF32E9" w:rsidRPr="00D850EC">
        <w:rPr>
          <w:rFonts w:ascii="Lato" w:hAnsi="Lato"/>
        </w:rPr>
        <w:t>project activities</w:t>
      </w:r>
      <w:r w:rsidR="00A17DD0" w:rsidRPr="00D850EC">
        <w:rPr>
          <w:rFonts w:ascii="Lato" w:hAnsi="Lato"/>
        </w:rPr>
        <w:t xml:space="preserve"> </w:t>
      </w:r>
      <w:r w:rsidR="00A4043A" w:rsidRPr="00D850EC">
        <w:rPr>
          <w:rFonts w:ascii="Lato" w:hAnsi="Lato"/>
        </w:rPr>
        <w:t>will</w:t>
      </w:r>
      <w:r w:rsidR="00E57341" w:rsidRPr="00D850EC">
        <w:rPr>
          <w:rFonts w:ascii="Lato" w:hAnsi="Lato"/>
        </w:rPr>
        <w:t xml:space="preserve"> </w:t>
      </w:r>
      <w:r w:rsidR="009029F1">
        <w:rPr>
          <w:rFonts w:ascii="Lato" w:hAnsi="Lato"/>
        </w:rPr>
        <w:t>lead to counter extremism-related outcomes that support the objectives</w:t>
      </w:r>
      <w:r w:rsidR="00E57341" w:rsidRPr="00D850EC">
        <w:rPr>
          <w:rFonts w:ascii="Lato" w:hAnsi="Lato"/>
        </w:rPr>
        <w:t xml:space="preserve"> of the </w:t>
      </w:r>
      <w:r w:rsidR="009029F1">
        <w:rPr>
          <w:rFonts w:ascii="Lato" w:hAnsi="Lato"/>
        </w:rPr>
        <w:t>SEF</w:t>
      </w:r>
      <w:r w:rsidR="00E57341" w:rsidRPr="00D850EC">
        <w:rPr>
          <w:rFonts w:ascii="Lato" w:hAnsi="Lato"/>
        </w:rPr>
        <w:t>.</w:t>
      </w:r>
      <w:r w:rsidR="005361BA" w:rsidRPr="00D850EC">
        <w:rPr>
          <w:rFonts w:ascii="Lato" w:hAnsi="Lato"/>
        </w:rPr>
        <w:t xml:space="preserve"> </w:t>
      </w:r>
    </w:p>
    <w:p w14:paraId="340BC06F" w14:textId="77777777" w:rsidR="001B21A5" w:rsidRPr="00D850EC" w:rsidRDefault="001B21A5" w:rsidP="00D2606D">
      <w:pPr>
        <w:jc w:val="both"/>
        <w:rPr>
          <w:rFonts w:ascii="Lato" w:hAnsi="Lato"/>
        </w:rPr>
      </w:pPr>
    </w:p>
    <w:p w14:paraId="22438A30" w14:textId="0447F876" w:rsidR="00473853" w:rsidRPr="00D850EC" w:rsidRDefault="009D3A66" w:rsidP="00D2606D">
      <w:pPr>
        <w:jc w:val="both"/>
        <w:rPr>
          <w:rFonts w:ascii="Lato" w:hAnsi="Lato"/>
        </w:rPr>
      </w:pPr>
      <w:r w:rsidRPr="00D850EC">
        <w:rPr>
          <w:rFonts w:ascii="Lato" w:hAnsi="Lato"/>
        </w:rPr>
        <w:t xml:space="preserve">Applicants should consider their reach, credibility and </w:t>
      </w:r>
      <w:r w:rsidR="005361BA" w:rsidRPr="00D850EC">
        <w:rPr>
          <w:rFonts w:ascii="Lato" w:hAnsi="Lato"/>
        </w:rPr>
        <w:t xml:space="preserve">the </w:t>
      </w:r>
      <w:r w:rsidRPr="00D850EC">
        <w:rPr>
          <w:rFonts w:ascii="Lato" w:hAnsi="Lato"/>
        </w:rPr>
        <w:t>su</w:t>
      </w:r>
      <w:r w:rsidR="005361BA" w:rsidRPr="00D850EC">
        <w:rPr>
          <w:rFonts w:ascii="Lato" w:hAnsi="Lato"/>
        </w:rPr>
        <w:t>stainability of their</w:t>
      </w:r>
      <w:r w:rsidRPr="00D850EC">
        <w:rPr>
          <w:rFonts w:ascii="Lato" w:hAnsi="Lato"/>
        </w:rPr>
        <w:t xml:space="preserve"> </w:t>
      </w:r>
      <w:r w:rsidR="00D93097" w:rsidRPr="00D850EC">
        <w:rPr>
          <w:rFonts w:ascii="Lato" w:hAnsi="Lato"/>
        </w:rPr>
        <w:t>project</w:t>
      </w:r>
      <w:r w:rsidRPr="00D850EC">
        <w:rPr>
          <w:rFonts w:ascii="Lato" w:hAnsi="Lato"/>
        </w:rPr>
        <w:t xml:space="preserve"> with the</w:t>
      </w:r>
      <w:r w:rsidR="00F12529" w:rsidRPr="00D850EC">
        <w:rPr>
          <w:rFonts w:ascii="Lato" w:hAnsi="Lato"/>
        </w:rPr>
        <w:t xml:space="preserve"> cohort of communities they have identified </w:t>
      </w:r>
      <w:r w:rsidR="00A4043A" w:rsidRPr="00D850EC">
        <w:rPr>
          <w:rFonts w:ascii="Lato" w:hAnsi="Lato"/>
        </w:rPr>
        <w:t xml:space="preserve">as wishing </w:t>
      </w:r>
      <w:r w:rsidR="00F12529" w:rsidRPr="00D850EC">
        <w:rPr>
          <w:rFonts w:ascii="Lato" w:hAnsi="Lato"/>
        </w:rPr>
        <w:t xml:space="preserve">to work with. </w:t>
      </w:r>
    </w:p>
    <w:p w14:paraId="4692B67C" w14:textId="77777777" w:rsidR="00032AE9" w:rsidRPr="00D850EC" w:rsidRDefault="00032AE9" w:rsidP="00D2606D">
      <w:pPr>
        <w:jc w:val="both"/>
        <w:rPr>
          <w:rFonts w:ascii="Lato" w:hAnsi="Lato"/>
        </w:rPr>
      </w:pPr>
    </w:p>
    <w:p w14:paraId="082563D4" w14:textId="1D3924F9" w:rsidR="001F46EB" w:rsidRPr="00985829" w:rsidRDefault="001F46EB" w:rsidP="00D2606D">
      <w:pPr>
        <w:jc w:val="both"/>
        <w:rPr>
          <w:rFonts w:asciiTheme="minorHAnsi" w:hAnsiTheme="minorHAnsi"/>
          <w:sz w:val="22"/>
          <w:szCs w:val="22"/>
        </w:rPr>
      </w:pPr>
      <w:r w:rsidRPr="00D850EC">
        <w:rPr>
          <w:rFonts w:ascii="Lato" w:hAnsi="Lato"/>
        </w:rPr>
        <w:t>Applicants should provide evidence and a rationale as to why they have chosen their direct participant cohort</w:t>
      </w:r>
      <w:r w:rsidRPr="00D850EC">
        <w:rPr>
          <w:rFonts w:ascii="Lato" w:hAnsi="Lato" w:cs="Leelawadee UI"/>
        </w:rPr>
        <w:t>,</w:t>
      </w:r>
      <w:r w:rsidRPr="00D2606D">
        <w:rPr>
          <w:rFonts w:ascii="Lato" w:hAnsi="Lato" w:cs="Leelawadee UI"/>
          <w:szCs w:val="27"/>
          <w:lang w:eastAsia="en-GB"/>
        </w:rPr>
        <w:t xml:space="preserve"> explaining what specific need they have identified in this group and why this cohort is best placed to benefit from </w:t>
      </w:r>
      <w:r w:rsidR="00EE618E" w:rsidRPr="00D2606D">
        <w:rPr>
          <w:rFonts w:ascii="Lato" w:hAnsi="Lato" w:cs="Leelawadee UI"/>
          <w:szCs w:val="27"/>
          <w:lang w:eastAsia="en-GB"/>
        </w:rPr>
        <w:t>the</w:t>
      </w:r>
      <w:r w:rsidRPr="00D2606D">
        <w:rPr>
          <w:rFonts w:ascii="Lato" w:hAnsi="Lato" w:cs="Leelawadee UI"/>
          <w:szCs w:val="27"/>
          <w:lang w:eastAsia="en-GB"/>
        </w:rPr>
        <w:t xml:space="preserve"> project. </w:t>
      </w:r>
    </w:p>
    <w:p w14:paraId="2EABA143" w14:textId="3D18FE45" w:rsidR="00BC5ECE" w:rsidRPr="00D850EC" w:rsidRDefault="00BC5ECE" w:rsidP="00AF22A0">
      <w:pPr>
        <w:rPr>
          <w:rFonts w:ascii="Lato" w:hAnsi="Lato"/>
          <w:b/>
          <w:i/>
        </w:rPr>
      </w:pPr>
    </w:p>
    <w:p w14:paraId="5B8C07F6" w14:textId="6F177F09" w:rsidR="00F12529" w:rsidRPr="00D850EC" w:rsidRDefault="00F12529" w:rsidP="00AF22A0">
      <w:pPr>
        <w:rPr>
          <w:rFonts w:ascii="Lato" w:hAnsi="Lato"/>
          <w:b/>
        </w:rPr>
      </w:pPr>
      <w:r w:rsidRPr="00D850EC">
        <w:rPr>
          <w:rFonts w:ascii="Lato" w:hAnsi="Lato"/>
          <w:b/>
        </w:rPr>
        <w:lastRenderedPageBreak/>
        <w:t>How much can applicants apply for?</w:t>
      </w:r>
    </w:p>
    <w:p w14:paraId="7371726E" w14:textId="623FD108" w:rsidR="00F12529" w:rsidRPr="00D850EC" w:rsidRDefault="00F12529" w:rsidP="00AF22A0">
      <w:pPr>
        <w:rPr>
          <w:rFonts w:ascii="Lato" w:hAnsi="Lato"/>
        </w:rPr>
      </w:pPr>
    </w:p>
    <w:p w14:paraId="45430F79" w14:textId="25948B5D" w:rsidR="00F12529" w:rsidRPr="00BC5ECE" w:rsidRDefault="00A4043A" w:rsidP="00D2606D">
      <w:pPr>
        <w:jc w:val="both"/>
        <w:rPr>
          <w:rFonts w:ascii="Lato" w:hAnsi="Lato"/>
        </w:rPr>
      </w:pPr>
      <w:r w:rsidRPr="00D850EC">
        <w:rPr>
          <w:rFonts w:ascii="Lato" w:hAnsi="Lato"/>
        </w:rPr>
        <w:t>This</w:t>
      </w:r>
      <w:r w:rsidR="00F12529" w:rsidRPr="00D850EC">
        <w:rPr>
          <w:rFonts w:ascii="Lato" w:hAnsi="Lato"/>
        </w:rPr>
        <w:t xml:space="preserve"> </w:t>
      </w:r>
      <w:r w:rsidR="00F12529" w:rsidRPr="00BC5ECE">
        <w:rPr>
          <w:rFonts w:ascii="Lato" w:hAnsi="Lato"/>
        </w:rPr>
        <w:t>£</w:t>
      </w:r>
      <w:r w:rsidR="00F72E79" w:rsidRPr="00BC5ECE">
        <w:rPr>
          <w:rFonts w:ascii="Lato" w:hAnsi="Lato"/>
        </w:rPr>
        <w:t>6</w:t>
      </w:r>
      <w:r w:rsidRPr="00BC5ECE">
        <w:rPr>
          <w:rFonts w:ascii="Lato" w:hAnsi="Lato"/>
        </w:rPr>
        <w:t>00</w:t>
      </w:r>
      <w:r w:rsidR="00533BC4" w:rsidRPr="00BC5ECE">
        <w:rPr>
          <w:rFonts w:ascii="Lato" w:hAnsi="Lato"/>
        </w:rPr>
        <w:t>,000</w:t>
      </w:r>
      <w:r w:rsidRPr="00BC5ECE">
        <w:rPr>
          <w:rFonts w:ascii="Lato" w:hAnsi="Lato"/>
        </w:rPr>
        <w:t xml:space="preserve"> fund</w:t>
      </w:r>
      <w:r w:rsidR="00F12529" w:rsidRPr="00BC5ECE">
        <w:rPr>
          <w:rFonts w:ascii="Lato" w:hAnsi="Lato"/>
        </w:rPr>
        <w:t xml:space="preserve"> wi</w:t>
      </w:r>
      <w:r w:rsidR="005D2D23" w:rsidRPr="00BC5ECE">
        <w:rPr>
          <w:rFonts w:ascii="Lato" w:hAnsi="Lato"/>
        </w:rPr>
        <w:t>ll be divided into</w:t>
      </w:r>
      <w:r w:rsidR="00D93097" w:rsidRPr="00BC5ECE">
        <w:rPr>
          <w:rFonts w:ascii="Lato" w:hAnsi="Lato"/>
        </w:rPr>
        <w:t xml:space="preserve"> </w:t>
      </w:r>
      <w:r w:rsidR="001F0AB6" w:rsidRPr="00BC5ECE">
        <w:rPr>
          <w:rFonts w:ascii="Lato" w:hAnsi="Lato"/>
        </w:rPr>
        <w:t>two-tiered</w:t>
      </w:r>
      <w:r w:rsidR="005D2D23" w:rsidRPr="00BC5ECE">
        <w:rPr>
          <w:rFonts w:ascii="Lato" w:hAnsi="Lato"/>
        </w:rPr>
        <w:t xml:space="preserve"> grant opportunities.</w:t>
      </w:r>
      <w:r w:rsidRPr="00BC5ECE">
        <w:rPr>
          <w:rFonts w:ascii="Lato" w:hAnsi="Lato"/>
        </w:rPr>
        <w:t xml:space="preserve"> </w:t>
      </w:r>
      <w:r w:rsidR="005D2D23" w:rsidRPr="00BC5ECE">
        <w:rPr>
          <w:rFonts w:ascii="Lato" w:hAnsi="Lato"/>
        </w:rPr>
        <w:t xml:space="preserve">Organisations may </w:t>
      </w:r>
      <w:r w:rsidR="00F12529" w:rsidRPr="00BC5ECE">
        <w:rPr>
          <w:rFonts w:ascii="Lato" w:hAnsi="Lato"/>
        </w:rPr>
        <w:t xml:space="preserve">only submit one application </w:t>
      </w:r>
      <w:r w:rsidR="005D2D23" w:rsidRPr="00BC5ECE">
        <w:rPr>
          <w:rFonts w:ascii="Lato" w:hAnsi="Lato"/>
        </w:rPr>
        <w:t xml:space="preserve">within this funding round. </w:t>
      </w:r>
    </w:p>
    <w:p w14:paraId="5C9A70BD" w14:textId="0E3C0AF8" w:rsidR="005D2D23" w:rsidRPr="00BC5ECE" w:rsidRDefault="005D2D23" w:rsidP="00D2606D">
      <w:pPr>
        <w:jc w:val="both"/>
        <w:rPr>
          <w:rFonts w:ascii="Lato" w:hAnsi="Lato"/>
        </w:rPr>
      </w:pPr>
    </w:p>
    <w:p w14:paraId="307D9321" w14:textId="160AB8A4" w:rsidR="005D2D23" w:rsidRPr="00BC5ECE" w:rsidRDefault="005D2D23" w:rsidP="00D2606D">
      <w:pPr>
        <w:jc w:val="both"/>
        <w:rPr>
          <w:rFonts w:ascii="Lato" w:hAnsi="Lato"/>
        </w:rPr>
      </w:pPr>
      <w:r w:rsidRPr="00BC5ECE">
        <w:rPr>
          <w:rFonts w:ascii="Lato" w:hAnsi="Lato"/>
        </w:rPr>
        <w:t>Available grant sizes:</w:t>
      </w:r>
    </w:p>
    <w:p w14:paraId="2513FB2C" w14:textId="0A9795BD" w:rsidR="00175EE9" w:rsidRPr="00BC5ECE" w:rsidRDefault="00175EE9" w:rsidP="00D2606D">
      <w:pPr>
        <w:jc w:val="both"/>
        <w:rPr>
          <w:rFonts w:ascii="Lato" w:hAnsi="Lato"/>
        </w:rPr>
      </w:pPr>
    </w:p>
    <w:p w14:paraId="74582376" w14:textId="500A0929" w:rsidR="00175EE9" w:rsidRPr="00BC5ECE" w:rsidRDefault="00307021" w:rsidP="00D2606D">
      <w:pPr>
        <w:jc w:val="both"/>
        <w:rPr>
          <w:rFonts w:ascii="Lato" w:hAnsi="Lato"/>
        </w:rPr>
      </w:pPr>
      <w:r w:rsidRPr="00BC5ECE">
        <w:rPr>
          <w:rFonts w:ascii="Lato" w:hAnsi="Lato"/>
        </w:rPr>
        <w:t xml:space="preserve">Tier </w:t>
      </w:r>
      <w:r w:rsidR="00615525">
        <w:rPr>
          <w:rFonts w:ascii="Lato" w:hAnsi="Lato"/>
        </w:rPr>
        <w:t>1</w:t>
      </w:r>
      <w:r w:rsidRPr="00BC5ECE">
        <w:rPr>
          <w:rFonts w:ascii="Lato" w:hAnsi="Lato"/>
        </w:rPr>
        <w:t xml:space="preserve"> grants</w:t>
      </w:r>
      <w:r w:rsidR="00175EE9" w:rsidRPr="00BC5ECE">
        <w:rPr>
          <w:rFonts w:ascii="Lato" w:hAnsi="Lato"/>
        </w:rPr>
        <w:t xml:space="preserve"> – </w:t>
      </w:r>
      <w:r w:rsidR="00700553" w:rsidRPr="00BC5ECE">
        <w:rPr>
          <w:rFonts w:ascii="Lato" w:hAnsi="Lato"/>
        </w:rPr>
        <w:t>From £10,000 u</w:t>
      </w:r>
      <w:r w:rsidR="00175EE9" w:rsidRPr="00BC5ECE">
        <w:rPr>
          <w:rFonts w:ascii="Lato" w:hAnsi="Lato"/>
        </w:rPr>
        <w:t>p to £</w:t>
      </w:r>
      <w:r w:rsidR="00700553" w:rsidRPr="00BC5ECE">
        <w:rPr>
          <w:rFonts w:ascii="Lato" w:hAnsi="Lato"/>
        </w:rPr>
        <w:t>2</w:t>
      </w:r>
      <w:r w:rsidR="001F3492" w:rsidRPr="00BC5ECE">
        <w:rPr>
          <w:rFonts w:ascii="Lato" w:hAnsi="Lato"/>
        </w:rPr>
        <w:t>5,000</w:t>
      </w:r>
    </w:p>
    <w:p w14:paraId="0CA962DE" w14:textId="755B4DAE" w:rsidR="00175EE9" w:rsidRPr="00BC5ECE" w:rsidRDefault="00B51AD8" w:rsidP="00D2606D">
      <w:pPr>
        <w:jc w:val="both"/>
        <w:rPr>
          <w:rFonts w:ascii="Lato" w:hAnsi="Lato"/>
        </w:rPr>
      </w:pPr>
      <w:r w:rsidRPr="00BC5ECE">
        <w:rPr>
          <w:rFonts w:ascii="Lato" w:hAnsi="Lato"/>
        </w:rPr>
        <w:t xml:space="preserve">Work will take place in at least </w:t>
      </w:r>
      <w:r w:rsidR="00E90400">
        <w:rPr>
          <w:rFonts w:ascii="Lato" w:hAnsi="Lato"/>
        </w:rPr>
        <w:t>one</w:t>
      </w:r>
      <w:r w:rsidR="00EE7984">
        <w:rPr>
          <w:rFonts w:ascii="Lato" w:hAnsi="Lato"/>
        </w:rPr>
        <w:t xml:space="preserve"> or more</w:t>
      </w:r>
      <w:r w:rsidR="00E90400" w:rsidRPr="00BC5ECE">
        <w:rPr>
          <w:rFonts w:ascii="Lato" w:hAnsi="Lato"/>
        </w:rPr>
        <w:t xml:space="preserve"> </w:t>
      </w:r>
      <w:r w:rsidRPr="00BC5ECE">
        <w:rPr>
          <w:rFonts w:ascii="Lato" w:hAnsi="Lato"/>
        </w:rPr>
        <w:t xml:space="preserve">London </w:t>
      </w:r>
      <w:r w:rsidR="00700553" w:rsidRPr="00BC5ECE">
        <w:rPr>
          <w:rFonts w:ascii="Lato" w:hAnsi="Lato"/>
        </w:rPr>
        <w:t>borough</w:t>
      </w:r>
      <w:r w:rsidR="00EE7984">
        <w:rPr>
          <w:rFonts w:ascii="Lato" w:hAnsi="Lato"/>
        </w:rPr>
        <w:t>s</w:t>
      </w:r>
      <w:r w:rsidR="00996336" w:rsidRPr="00BC5ECE">
        <w:rPr>
          <w:rFonts w:ascii="Lato" w:hAnsi="Lato"/>
        </w:rPr>
        <w:t>.</w:t>
      </w:r>
    </w:p>
    <w:p w14:paraId="45724A68" w14:textId="4C9D4B2D" w:rsidR="00175EE9" w:rsidRPr="00BC5ECE" w:rsidRDefault="00175EE9" w:rsidP="00D2606D">
      <w:pPr>
        <w:jc w:val="both"/>
        <w:rPr>
          <w:rFonts w:ascii="Lato" w:hAnsi="Lato"/>
        </w:rPr>
      </w:pPr>
    </w:p>
    <w:p w14:paraId="4959DD8E" w14:textId="3DC483E2" w:rsidR="00175EE9" w:rsidRPr="00BC5ECE" w:rsidRDefault="00307021" w:rsidP="00D2606D">
      <w:pPr>
        <w:jc w:val="both"/>
        <w:rPr>
          <w:rFonts w:ascii="Lato" w:hAnsi="Lato"/>
        </w:rPr>
      </w:pPr>
      <w:r w:rsidRPr="00BC5ECE">
        <w:rPr>
          <w:rFonts w:ascii="Lato" w:hAnsi="Lato"/>
        </w:rPr>
        <w:t xml:space="preserve">Tier </w:t>
      </w:r>
      <w:r w:rsidR="00615525">
        <w:rPr>
          <w:rFonts w:ascii="Lato" w:hAnsi="Lato"/>
        </w:rPr>
        <w:t>2</w:t>
      </w:r>
      <w:r w:rsidRPr="00BC5ECE">
        <w:rPr>
          <w:rFonts w:ascii="Lato" w:hAnsi="Lato"/>
        </w:rPr>
        <w:t xml:space="preserve"> grants</w:t>
      </w:r>
      <w:r w:rsidR="00175EE9" w:rsidRPr="00BC5ECE">
        <w:rPr>
          <w:rFonts w:ascii="Lato" w:hAnsi="Lato"/>
        </w:rPr>
        <w:t xml:space="preserve"> – </w:t>
      </w:r>
      <w:r w:rsidR="001F3492" w:rsidRPr="00BC5ECE">
        <w:rPr>
          <w:rFonts w:ascii="Lato" w:hAnsi="Lato"/>
        </w:rPr>
        <w:t>From £25,001</w:t>
      </w:r>
      <w:r w:rsidR="005038D5" w:rsidRPr="00BC5ECE">
        <w:rPr>
          <w:rFonts w:ascii="Lato" w:hAnsi="Lato"/>
        </w:rPr>
        <w:t xml:space="preserve"> u</w:t>
      </w:r>
      <w:r w:rsidR="00175EE9" w:rsidRPr="00BC5ECE">
        <w:rPr>
          <w:rFonts w:ascii="Lato" w:hAnsi="Lato"/>
        </w:rPr>
        <w:t>p to £</w:t>
      </w:r>
      <w:r w:rsidR="00806D46" w:rsidRPr="00BC5ECE">
        <w:rPr>
          <w:rFonts w:ascii="Lato" w:hAnsi="Lato"/>
        </w:rPr>
        <w:t>45</w:t>
      </w:r>
      <w:r w:rsidR="00175EE9" w:rsidRPr="00BC5ECE">
        <w:rPr>
          <w:rFonts w:ascii="Lato" w:hAnsi="Lato"/>
        </w:rPr>
        <w:t>,000</w:t>
      </w:r>
    </w:p>
    <w:p w14:paraId="06BFF6C4" w14:textId="4ABFF51C" w:rsidR="00175EE9" w:rsidRPr="00BC5ECE" w:rsidRDefault="001C03DC" w:rsidP="00D2606D">
      <w:pPr>
        <w:jc w:val="both"/>
        <w:rPr>
          <w:rFonts w:ascii="Lato" w:hAnsi="Lato"/>
        </w:rPr>
      </w:pPr>
      <w:r w:rsidRPr="00BC5ECE">
        <w:rPr>
          <w:rFonts w:ascii="Lato" w:hAnsi="Lato"/>
        </w:rPr>
        <w:t xml:space="preserve">Work will take place in </w:t>
      </w:r>
      <w:r w:rsidR="00EE7984">
        <w:rPr>
          <w:rFonts w:ascii="Lato" w:hAnsi="Lato"/>
        </w:rPr>
        <w:t>at least three</w:t>
      </w:r>
      <w:r w:rsidR="00700553" w:rsidRPr="00BC5ECE">
        <w:rPr>
          <w:rFonts w:ascii="Lato" w:hAnsi="Lato"/>
        </w:rPr>
        <w:t xml:space="preserve"> </w:t>
      </w:r>
      <w:r w:rsidRPr="00BC5ECE">
        <w:rPr>
          <w:rFonts w:ascii="Lato" w:hAnsi="Lato"/>
        </w:rPr>
        <w:t>or more London boroughs</w:t>
      </w:r>
      <w:r w:rsidR="00996336" w:rsidRPr="00BC5ECE">
        <w:rPr>
          <w:rFonts w:ascii="Lato" w:hAnsi="Lato"/>
        </w:rPr>
        <w:t>.</w:t>
      </w:r>
    </w:p>
    <w:p w14:paraId="36E998B9" w14:textId="3A94BE89" w:rsidR="0078083D" w:rsidRPr="00BC5ECE" w:rsidRDefault="0078083D" w:rsidP="00D2606D">
      <w:pPr>
        <w:jc w:val="both"/>
        <w:rPr>
          <w:rFonts w:ascii="Lato" w:hAnsi="Lato"/>
        </w:rPr>
      </w:pPr>
    </w:p>
    <w:p w14:paraId="775E52A0" w14:textId="56B152ED" w:rsidR="0078083D" w:rsidRPr="00985829" w:rsidRDefault="001A5F2C" w:rsidP="00D2606D">
      <w:pPr>
        <w:jc w:val="both"/>
        <w:rPr>
          <w:rFonts w:ascii="Lato" w:hAnsi="Lato"/>
        </w:rPr>
      </w:pPr>
      <w:r w:rsidRPr="00BC5ECE">
        <w:rPr>
          <w:rFonts w:ascii="Lato" w:hAnsi="Lato"/>
        </w:rPr>
        <w:t>It is the intention of the Mayor’s Office for Policing and Crime</w:t>
      </w:r>
      <w:r w:rsidR="00CD6B94" w:rsidRPr="00BC5ECE">
        <w:rPr>
          <w:rFonts w:ascii="Lato" w:hAnsi="Lato"/>
        </w:rPr>
        <w:t xml:space="preserve"> </w:t>
      </w:r>
      <w:r w:rsidR="00193CD4" w:rsidRPr="00BC5ECE">
        <w:rPr>
          <w:rFonts w:ascii="Lato" w:hAnsi="Lato"/>
        </w:rPr>
        <w:t xml:space="preserve">that </w:t>
      </w:r>
      <w:r w:rsidR="0078083D" w:rsidRPr="00BC5ECE">
        <w:rPr>
          <w:rFonts w:ascii="Lato" w:hAnsi="Lato"/>
        </w:rPr>
        <w:t xml:space="preserve">projects should be completed by </w:t>
      </w:r>
      <w:r w:rsidR="004E49F0" w:rsidRPr="00BC5ECE">
        <w:rPr>
          <w:rFonts w:ascii="Lato" w:hAnsi="Lato"/>
        </w:rPr>
        <w:t xml:space="preserve">the end of </w:t>
      </w:r>
      <w:r w:rsidR="00F72E79" w:rsidRPr="00BC5ECE">
        <w:rPr>
          <w:rFonts w:ascii="Lato" w:hAnsi="Lato"/>
        </w:rPr>
        <w:t>March 2023</w:t>
      </w:r>
      <w:r w:rsidR="004E49F0" w:rsidRPr="00BC5ECE">
        <w:rPr>
          <w:rFonts w:ascii="Lato" w:hAnsi="Lato"/>
        </w:rPr>
        <w:t>.</w:t>
      </w:r>
    </w:p>
    <w:p w14:paraId="1F58D7CE" w14:textId="2E5BCB0F" w:rsidR="00934B9B" w:rsidRPr="00D850EC" w:rsidRDefault="00934B9B" w:rsidP="00D2606D">
      <w:pPr>
        <w:jc w:val="both"/>
        <w:rPr>
          <w:rFonts w:ascii="Lato" w:hAnsi="Lato"/>
        </w:rPr>
      </w:pPr>
    </w:p>
    <w:p w14:paraId="0C788CE1" w14:textId="5B5AED55" w:rsidR="00D93F82" w:rsidRPr="00D850EC" w:rsidRDefault="00557E76" w:rsidP="00D2606D">
      <w:pPr>
        <w:jc w:val="both"/>
        <w:rPr>
          <w:rFonts w:ascii="Lato" w:hAnsi="Lato"/>
        </w:rPr>
      </w:pPr>
      <w:r w:rsidRPr="00D850EC">
        <w:rPr>
          <w:rFonts w:ascii="Lato" w:hAnsi="Lato"/>
        </w:rPr>
        <w:t>There are separate applic</w:t>
      </w:r>
      <w:r w:rsidR="005D2D23" w:rsidRPr="00D850EC">
        <w:rPr>
          <w:rFonts w:ascii="Lato" w:hAnsi="Lato"/>
        </w:rPr>
        <w:t xml:space="preserve">ation forms for the </w:t>
      </w:r>
      <w:r w:rsidR="00700553" w:rsidRPr="00D850EC">
        <w:rPr>
          <w:rFonts w:ascii="Lato" w:hAnsi="Lato"/>
        </w:rPr>
        <w:t>two</w:t>
      </w:r>
      <w:r w:rsidR="005D2D23" w:rsidRPr="00D850EC">
        <w:rPr>
          <w:rFonts w:ascii="Lato" w:hAnsi="Lato"/>
        </w:rPr>
        <w:t xml:space="preserve"> tiers.</w:t>
      </w:r>
      <w:r w:rsidRPr="00D850EC">
        <w:rPr>
          <w:rFonts w:ascii="Lato" w:hAnsi="Lato"/>
        </w:rPr>
        <w:t xml:space="preserve"> </w:t>
      </w:r>
      <w:r w:rsidR="005D2D23" w:rsidRPr="00D850EC">
        <w:rPr>
          <w:rFonts w:ascii="Lato" w:hAnsi="Lato"/>
        </w:rPr>
        <w:t>The required information</w:t>
      </w:r>
      <w:r w:rsidR="00B816E5" w:rsidRPr="00D850EC">
        <w:rPr>
          <w:rFonts w:ascii="Lato" w:hAnsi="Lato"/>
        </w:rPr>
        <w:t xml:space="preserve"> that applicants will be asked to submit</w:t>
      </w:r>
      <w:r w:rsidR="005D2D23" w:rsidRPr="00D850EC">
        <w:rPr>
          <w:rFonts w:ascii="Lato" w:hAnsi="Lato"/>
        </w:rPr>
        <w:t xml:space="preserve"> will increase through the </w:t>
      </w:r>
      <w:r w:rsidR="00B816E5" w:rsidRPr="00D850EC">
        <w:rPr>
          <w:rFonts w:ascii="Lato" w:hAnsi="Lato"/>
        </w:rPr>
        <w:t xml:space="preserve">ascending </w:t>
      </w:r>
      <w:r w:rsidR="005D2D23" w:rsidRPr="00D850EC">
        <w:rPr>
          <w:rFonts w:ascii="Lato" w:hAnsi="Lato"/>
        </w:rPr>
        <w:t>tiers. Applicants</w:t>
      </w:r>
      <w:r w:rsidRPr="00D850EC">
        <w:rPr>
          <w:rFonts w:ascii="Lato" w:hAnsi="Lato"/>
        </w:rPr>
        <w:t xml:space="preserve"> will need to complete the whole application</w:t>
      </w:r>
      <w:r w:rsidR="005D2D23" w:rsidRPr="00D850EC">
        <w:rPr>
          <w:rFonts w:ascii="Lato" w:hAnsi="Lato"/>
        </w:rPr>
        <w:t xml:space="preserve"> specific to their desired tier</w:t>
      </w:r>
      <w:r w:rsidRPr="00D850EC">
        <w:rPr>
          <w:rFonts w:ascii="Lato" w:hAnsi="Lato"/>
        </w:rPr>
        <w:t xml:space="preserve"> </w:t>
      </w:r>
      <w:r w:rsidR="00D93F82" w:rsidRPr="00D850EC">
        <w:rPr>
          <w:rFonts w:ascii="Lato" w:hAnsi="Lato"/>
        </w:rPr>
        <w:t xml:space="preserve">for them to be considered for the grant. </w:t>
      </w:r>
      <w:r w:rsidR="005D2D23" w:rsidRPr="00D850EC">
        <w:rPr>
          <w:rFonts w:ascii="Lato" w:hAnsi="Lato"/>
        </w:rPr>
        <w:t>Applicants</w:t>
      </w:r>
      <w:r w:rsidR="00D93F82" w:rsidRPr="00D850EC">
        <w:rPr>
          <w:rFonts w:ascii="Lato" w:hAnsi="Lato"/>
        </w:rPr>
        <w:t xml:space="preserve"> will need to clearly explain how the grant funding will be used </w:t>
      </w:r>
      <w:r w:rsidR="005D2D23" w:rsidRPr="00D850EC">
        <w:rPr>
          <w:rFonts w:ascii="Lato" w:hAnsi="Lato"/>
        </w:rPr>
        <w:t xml:space="preserve">particularly in respect to how it will efficiently and effectively </w:t>
      </w:r>
      <w:r w:rsidR="009029F1">
        <w:rPr>
          <w:rFonts w:ascii="Lato" w:hAnsi="Lato"/>
        </w:rPr>
        <w:t>contribute towards</w:t>
      </w:r>
      <w:r w:rsidR="009029F1" w:rsidRPr="00D850EC">
        <w:rPr>
          <w:rFonts w:ascii="Lato" w:hAnsi="Lato"/>
        </w:rPr>
        <w:t xml:space="preserve"> </w:t>
      </w:r>
      <w:r w:rsidR="009029F1">
        <w:rPr>
          <w:rFonts w:ascii="Lato" w:hAnsi="Lato"/>
        </w:rPr>
        <w:t>SEF priorities</w:t>
      </w:r>
      <w:r w:rsidR="00D93F82" w:rsidRPr="00D850EC">
        <w:rPr>
          <w:rFonts w:ascii="Lato" w:hAnsi="Lato"/>
        </w:rPr>
        <w:t xml:space="preserve">. </w:t>
      </w:r>
    </w:p>
    <w:p w14:paraId="409BF504" w14:textId="3A136263" w:rsidR="00185B3E" w:rsidRPr="00D850EC" w:rsidRDefault="00185B3E" w:rsidP="00D2606D">
      <w:pPr>
        <w:jc w:val="both"/>
        <w:rPr>
          <w:rFonts w:ascii="Lato" w:hAnsi="Lato"/>
        </w:rPr>
      </w:pPr>
    </w:p>
    <w:p w14:paraId="14B231D4" w14:textId="13E32DE8" w:rsidR="00185B3E" w:rsidRPr="00D850EC" w:rsidRDefault="00185B3E" w:rsidP="00D2606D">
      <w:pPr>
        <w:jc w:val="both"/>
        <w:rPr>
          <w:rFonts w:ascii="Lato" w:hAnsi="Lato"/>
        </w:rPr>
      </w:pPr>
      <w:r w:rsidRPr="00D850EC">
        <w:rPr>
          <w:rFonts w:ascii="Lato" w:hAnsi="Lato"/>
        </w:rPr>
        <w:t xml:space="preserve">Groundwork London may follow up applications with clarification questions. </w:t>
      </w:r>
    </w:p>
    <w:p w14:paraId="09564DA0" w14:textId="370439E3" w:rsidR="00BC5ECE" w:rsidRDefault="00BC5ECE" w:rsidP="00AF22A0">
      <w:pPr>
        <w:rPr>
          <w:rFonts w:ascii="Lato" w:hAnsi="Lato"/>
        </w:rPr>
      </w:pPr>
    </w:p>
    <w:p w14:paraId="33A46932" w14:textId="77777777" w:rsidR="00BC5ECE" w:rsidRPr="00D850EC" w:rsidRDefault="00BC5ECE" w:rsidP="00AF22A0">
      <w:pPr>
        <w:rPr>
          <w:rFonts w:ascii="Lato" w:hAnsi="Lato"/>
        </w:rPr>
      </w:pPr>
    </w:p>
    <w:p w14:paraId="610949A4" w14:textId="2B097F8B" w:rsidR="00BF32B6" w:rsidRPr="00D850EC" w:rsidRDefault="00BF32B6" w:rsidP="00AF22A0">
      <w:pPr>
        <w:rPr>
          <w:rFonts w:ascii="Lato" w:hAnsi="Lato"/>
          <w:b/>
        </w:rPr>
      </w:pPr>
      <w:r w:rsidRPr="00D850EC">
        <w:rPr>
          <w:rFonts w:ascii="Lato" w:hAnsi="Lato"/>
          <w:b/>
        </w:rPr>
        <w:t>What can I apply for?</w:t>
      </w:r>
    </w:p>
    <w:p w14:paraId="2B9A270D" w14:textId="53D8E80D" w:rsidR="00BF32B6" w:rsidRPr="00D850EC" w:rsidRDefault="00BF32B6" w:rsidP="00AF22A0">
      <w:pPr>
        <w:rPr>
          <w:rFonts w:ascii="Lato" w:hAnsi="Lato"/>
        </w:rPr>
      </w:pPr>
    </w:p>
    <w:p w14:paraId="3ACC40DC" w14:textId="6FC42F94" w:rsidR="00372FE2" w:rsidRPr="00D850EC" w:rsidRDefault="002E7B2E" w:rsidP="00BC5ECE">
      <w:pPr>
        <w:jc w:val="both"/>
        <w:rPr>
          <w:rFonts w:ascii="Lato" w:hAnsi="Lato"/>
        </w:rPr>
      </w:pPr>
      <w:r w:rsidRPr="00D850EC">
        <w:rPr>
          <w:rFonts w:ascii="Lato" w:hAnsi="Lato"/>
        </w:rPr>
        <w:t xml:space="preserve">The Fund aims to support a broad and innovative range of activities to address the </w:t>
      </w:r>
      <w:r w:rsidR="009029F1">
        <w:rPr>
          <w:rFonts w:ascii="Lato" w:hAnsi="Lato"/>
        </w:rPr>
        <w:t>priority themes</w:t>
      </w:r>
      <w:r w:rsidR="00C1276C" w:rsidRPr="00D850EC">
        <w:rPr>
          <w:rFonts w:ascii="Lato" w:hAnsi="Lato"/>
        </w:rPr>
        <w:t xml:space="preserve"> </w:t>
      </w:r>
      <w:r w:rsidR="00433834" w:rsidRPr="00D850EC">
        <w:rPr>
          <w:rFonts w:ascii="Lato" w:hAnsi="Lato"/>
        </w:rPr>
        <w:t>listed</w:t>
      </w:r>
      <w:r w:rsidRPr="00D850EC">
        <w:rPr>
          <w:rFonts w:ascii="Lato" w:hAnsi="Lato"/>
        </w:rPr>
        <w:t xml:space="preserve"> above. This means that there may be </w:t>
      </w:r>
      <w:r w:rsidR="00762DD7" w:rsidRPr="00D850EC">
        <w:rPr>
          <w:rFonts w:ascii="Lato" w:hAnsi="Lato"/>
        </w:rPr>
        <w:t>several</w:t>
      </w:r>
      <w:r w:rsidRPr="00D850EC">
        <w:rPr>
          <w:rFonts w:ascii="Lato" w:hAnsi="Lato"/>
        </w:rPr>
        <w:t xml:space="preserve"> different types of projects which could help achieve those </w:t>
      </w:r>
      <w:r w:rsidR="00C1276C" w:rsidRPr="00D850EC">
        <w:rPr>
          <w:rFonts w:ascii="Lato" w:hAnsi="Lato"/>
        </w:rPr>
        <w:t>objectives</w:t>
      </w:r>
      <w:r w:rsidRPr="00D850EC">
        <w:rPr>
          <w:rFonts w:ascii="Lato" w:hAnsi="Lato"/>
        </w:rPr>
        <w:t>.</w:t>
      </w:r>
    </w:p>
    <w:p w14:paraId="7B8A8D7E" w14:textId="77777777" w:rsidR="00372FE2" w:rsidRPr="00D850EC" w:rsidRDefault="00372FE2" w:rsidP="00BC5ECE">
      <w:pPr>
        <w:jc w:val="both"/>
        <w:rPr>
          <w:rFonts w:ascii="Lato" w:hAnsi="Lato"/>
        </w:rPr>
      </w:pPr>
    </w:p>
    <w:p w14:paraId="0D632492" w14:textId="2D53EA1B" w:rsidR="00372FE2" w:rsidRPr="00D850EC" w:rsidRDefault="00372FE2" w:rsidP="00BC5ECE">
      <w:pPr>
        <w:jc w:val="both"/>
        <w:rPr>
          <w:rFonts w:ascii="Lato" w:hAnsi="Lato" w:cs="Arial"/>
          <w:shd w:val="clear" w:color="auto" w:fill="FFFFFF"/>
        </w:rPr>
      </w:pPr>
      <w:r w:rsidRPr="00D850EC">
        <w:rPr>
          <w:rFonts w:ascii="Lato" w:hAnsi="Lato" w:cs="Arial"/>
          <w:shd w:val="clear" w:color="auto" w:fill="FFFFFF"/>
        </w:rPr>
        <w:t xml:space="preserve">Projects can tackle a broad array of </w:t>
      </w:r>
      <w:r w:rsidR="00E4464D" w:rsidRPr="00D850EC">
        <w:rPr>
          <w:rFonts w:ascii="Lato" w:hAnsi="Lato" w:cs="Arial"/>
          <w:shd w:val="clear" w:color="auto" w:fill="FFFFFF"/>
        </w:rPr>
        <w:t xml:space="preserve">ideological </w:t>
      </w:r>
      <w:r w:rsidRPr="00D850EC">
        <w:rPr>
          <w:rFonts w:ascii="Lato" w:hAnsi="Lato" w:cs="Arial"/>
          <w:shd w:val="clear" w:color="auto" w:fill="FFFFFF"/>
        </w:rPr>
        <w:t>issue areas</w:t>
      </w:r>
      <w:r w:rsidR="00E4464D" w:rsidRPr="00D850EC">
        <w:rPr>
          <w:rFonts w:ascii="Lato" w:hAnsi="Lato" w:cs="Arial"/>
          <w:shd w:val="clear" w:color="auto" w:fill="FFFFFF"/>
        </w:rPr>
        <w:t xml:space="preserve"> including </w:t>
      </w:r>
      <w:r w:rsidR="008D3953">
        <w:rPr>
          <w:rFonts w:ascii="Lato" w:hAnsi="Lato" w:cs="Arial"/>
          <w:shd w:val="clear" w:color="auto" w:fill="FFFFFF"/>
        </w:rPr>
        <w:t>R</w:t>
      </w:r>
      <w:r w:rsidR="00E4464D" w:rsidRPr="00D850EC">
        <w:rPr>
          <w:rFonts w:ascii="Lato" w:hAnsi="Lato" w:cs="Arial"/>
          <w:shd w:val="clear" w:color="auto" w:fill="FFFFFF"/>
        </w:rPr>
        <w:t>ight</w:t>
      </w:r>
      <w:r w:rsidRPr="00D850EC">
        <w:rPr>
          <w:rFonts w:ascii="Lato" w:hAnsi="Lato" w:cs="Arial"/>
          <w:shd w:val="clear" w:color="auto" w:fill="FFFFFF"/>
        </w:rPr>
        <w:t>-</w:t>
      </w:r>
      <w:r w:rsidR="008D3953">
        <w:rPr>
          <w:rFonts w:ascii="Lato" w:hAnsi="Lato" w:cs="Arial"/>
          <w:shd w:val="clear" w:color="auto" w:fill="FFFFFF"/>
        </w:rPr>
        <w:t>W</w:t>
      </w:r>
      <w:r w:rsidRPr="00D850EC">
        <w:rPr>
          <w:rFonts w:ascii="Lato" w:hAnsi="Lato" w:cs="Arial"/>
          <w:shd w:val="clear" w:color="auto" w:fill="FFFFFF"/>
        </w:rPr>
        <w:t>ing extremism</w:t>
      </w:r>
      <w:r w:rsidR="00E4464D" w:rsidRPr="00D850EC">
        <w:rPr>
          <w:rFonts w:ascii="Lato" w:hAnsi="Lato" w:cs="Arial"/>
          <w:shd w:val="clear" w:color="auto" w:fill="FFFFFF"/>
        </w:rPr>
        <w:t>, DAESH &amp; Al Qaeda inspired ideology and Inceldom.</w:t>
      </w:r>
      <w:r w:rsidRPr="00D850EC">
        <w:rPr>
          <w:rFonts w:ascii="Lato" w:hAnsi="Lato" w:cs="Arial"/>
          <w:shd w:val="clear" w:color="auto" w:fill="FFFFFF"/>
        </w:rPr>
        <w:t xml:space="preserve"> </w:t>
      </w:r>
      <w:r w:rsidR="00E4464D" w:rsidRPr="00D850EC">
        <w:rPr>
          <w:rFonts w:ascii="Lato" w:hAnsi="Lato" w:cs="Arial"/>
          <w:shd w:val="clear" w:color="auto" w:fill="FFFFFF"/>
        </w:rPr>
        <w:t>Projects can also work across the harms driven by extremist ideology such as antisemitism, anti-Muslim hate, anti-</w:t>
      </w:r>
      <w:r w:rsidR="00DC78A1" w:rsidRPr="00D850EC">
        <w:rPr>
          <w:rFonts w:ascii="Lato" w:hAnsi="Lato" w:cs="Arial"/>
          <w:shd w:val="clear" w:color="auto" w:fill="FFFFFF"/>
        </w:rPr>
        <w:t>m</w:t>
      </w:r>
      <w:r w:rsidR="00E4464D" w:rsidRPr="00D850EC">
        <w:rPr>
          <w:rFonts w:ascii="Lato" w:hAnsi="Lato" w:cs="Arial"/>
          <w:shd w:val="clear" w:color="auto" w:fill="FFFFFF"/>
        </w:rPr>
        <w:t xml:space="preserve">inority hate, sectarianism, supremacy and misogyny. </w:t>
      </w:r>
    </w:p>
    <w:p w14:paraId="2F7EAA04" w14:textId="77777777" w:rsidR="00372FE2" w:rsidRPr="00D850EC" w:rsidRDefault="00372FE2" w:rsidP="00BC5ECE">
      <w:pPr>
        <w:jc w:val="both"/>
        <w:rPr>
          <w:rFonts w:ascii="Lato" w:hAnsi="Lato" w:cs="Arial"/>
          <w:shd w:val="clear" w:color="auto" w:fill="FFFFFF"/>
        </w:rPr>
      </w:pPr>
    </w:p>
    <w:p w14:paraId="294D1F0A" w14:textId="77777777" w:rsidR="00372FE2" w:rsidRPr="00D850EC" w:rsidRDefault="00372FE2" w:rsidP="00BC5ECE">
      <w:pPr>
        <w:jc w:val="both"/>
        <w:rPr>
          <w:rFonts w:ascii="Lato" w:hAnsi="Lato"/>
        </w:rPr>
      </w:pPr>
      <w:r w:rsidRPr="00D850EC">
        <w:rPr>
          <w:rFonts w:ascii="Lato" w:hAnsi="Lato" w:cs="Arial"/>
          <w:shd w:val="clear" w:color="auto" w:fill="FFFFFF"/>
        </w:rPr>
        <w:t>Project activities</w:t>
      </w:r>
      <w:r w:rsidRPr="00D850EC">
        <w:rPr>
          <w:rFonts w:ascii="Lato" w:hAnsi="Lato"/>
        </w:rPr>
        <w:t xml:space="preserve"> could include but are not limited to:</w:t>
      </w:r>
    </w:p>
    <w:p w14:paraId="0EAC9655" w14:textId="77777777" w:rsidR="00372FE2" w:rsidRPr="00D850EC" w:rsidRDefault="00372FE2" w:rsidP="00BC5ECE">
      <w:pPr>
        <w:jc w:val="both"/>
        <w:rPr>
          <w:rFonts w:ascii="Lato" w:hAnsi="Lato"/>
        </w:rPr>
      </w:pPr>
    </w:p>
    <w:p w14:paraId="0E0FEA3D" w14:textId="77777777" w:rsidR="00372FE2" w:rsidRPr="00D850EC" w:rsidRDefault="00372FE2" w:rsidP="00BC5ECE">
      <w:pPr>
        <w:pStyle w:val="ListParagraph"/>
        <w:numPr>
          <w:ilvl w:val="0"/>
          <w:numId w:val="6"/>
        </w:numPr>
        <w:jc w:val="both"/>
        <w:rPr>
          <w:rFonts w:ascii="Lato" w:hAnsi="Lato"/>
        </w:rPr>
      </w:pPr>
      <w:r w:rsidRPr="00D850EC">
        <w:rPr>
          <w:rFonts w:ascii="Lato" w:hAnsi="Lato"/>
        </w:rPr>
        <w:t>Community Action - activities that empower community members to challenge hate, intolerance and extremism locally.</w:t>
      </w:r>
    </w:p>
    <w:p w14:paraId="1399D1D9" w14:textId="77777777" w:rsidR="00372FE2" w:rsidRPr="00D850EC" w:rsidRDefault="00372FE2" w:rsidP="00BC5ECE">
      <w:pPr>
        <w:pStyle w:val="ListParagraph"/>
        <w:numPr>
          <w:ilvl w:val="0"/>
          <w:numId w:val="6"/>
        </w:numPr>
        <w:jc w:val="both"/>
        <w:rPr>
          <w:rFonts w:ascii="Lato" w:hAnsi="Lato"/>
        </w:rPr>
      </w:pPr>
      <w:r w:rsidRPr="00D850EC">
        <w:rPr>
          <w:rFonts w:ascii="Lato" w:hAnsi="Lato"/>
        </w:rPr>
        <w:t xml:space="preserve">Education – awareness raising or activities specifically with students in schools or universities. </w:t>
      </w:r>
    </w:p>
    <w:p w14:paraId="0F142157" w14:textId="3793FCEB" w:rsidR="00372FE2" w:rsidRPr="00D850EC" w:rsidRDefault="00372FE2" w:rsidP="00BC5ECE">
      <w:pPr>
        <w:pStyle w:val="ListParagraph"/>
        <w:numPr>
          <w:ilvl w:val="0"/>
          <w:numId w:val="6"/>
        </w:numPr>
        <w:jc w:val="both"/>
        <w:rPr>
          <w:rFonts w:ascii="Lato" w:hAnsi="Lato"/>
        </w:rPr>
      </w:pPr>
      <w:r w:rsidRPr="00D850EC">
        <w:rPr>
          <w:rFonts w:ascii="Lato" w:hAnsi="Lato"/>
        </w:rPr>
        <w:lastRenderedPageBreak/>
        <w:t>Creative and Performing Arts - includ</w:t>
      </w:r>
      <w:r w:rsidR="00D35F57" w:rsidRPr="00D850EC">
        <w:rPr>
          <w:rFonts w:ascii="Lato" w:hAnsi="Lato"/>
        </w:rPr>
        <w:t>ing</w:t>
      </w:r>
      <w:r w:rsidRPr="00D850EC">
        <w:rPr>
          <w:rFonts w:ascii="Lato" w:hAnsi="Lato"/>
        </w:rPr>
        <w:t xml:space="preserve"> drama, theatre</w:t>
      </w:r>
      <w:r w:rsidR="00D35F57" w:rsidRPr="00D850EC">
        <w:rPr>
          <w:rFonts w:ascii="Lato" w:hAnsi="Lato"/>
        </w:rPr>
        <w:t>,</w:t>
      </w:r>
      <w:r w:rsidRPr="00D850EC">
        <w:rPr>
          <w:rFonts w:ascii="Lato" w:hAnsi="Lato"/>
        </w:rPr>
        <w:t xml:space="preserve"> art</w:t>
      </w:r>
      <w:r w:rsidR="00485F53" w:rsidRPr="00D850EC">
        <w:rPr>
          <w:rFonts w:ascii="Lato" w:hAnsi="Lato"/>
        </w:rPr>
        <w:t>s</w:t>
      </w:r>
      <w:r w:rsidRPr="00D850EC">
        <w:rPr>
          <w:rFonts w:ascii="Lato" w:hAnsi="Lato"/>
        </w:rPr>
        <w:t>, games, traditional arts, role-playing</w:t>
      </w:r>
      <w:r w:rsidR="00D35F57" w:rsidRPr="00D850EC">
        <w:rPr>
          <w:rFonts w:ascii="Lato" w:hAnsi="Lato"/>
        </w:rPr>
        <w:t xml:space="preserve"> themed delivery</w:t>
      </w:r>
      <w:r w:rsidRPr="00D850EC">
        <w:rPr>
          <w:rFonts w:ascii="Lato" w:hAnsi="Lato"/>
        </w:rPr>
        <w:t>.</w:t>
      </w:r>
    </w:p>
    <w:p w14:paraId="1D69F0C2" w14:textId="61581263" w:rsidR="00DC78A1" w:rsidRPr="00D850EC" w:rsidRDefault="00372FE2" w:rsidP="00BC5ECE">
      <w:pPr>
        <w:pStyle w:val="ListParagraph"/>
        <w:numPr>
          <w:ilvl w:val="0"/>
          <w:numId w:val="6"/>
        </w:numPr>
        <w:jc w:val="both"/>
        <w:rPr>
          <w:rFonts w:ascii="Lato" w:hAnsi="Lato"/>
        </w:rPr>
      </w:pPr>
      <w:r w:rsidRPr="00D850EC">
        <w:rPr>
          <w:rFonts w:ascii="Lato" w:hAnsi="Lato"/>
        </w:rPr>
        <w:t>Sports - inclusion of physical activity as part of the core project delivery.</w:t>
      </w:r>
    </w:p>
    <w:p w14:paraId="598A1732" w14:textId="77777777" w:rsidR="00F10912" w:rsidRPr="00D850EC" w:rsidRDefault="00F10912" w:rsidP="00BC5ECE">
      <w:pPr>
        <w:ind w:left="720"/>
        <w:jc w:val="both"/>
        <w:rPr>
          <w:rFonts w:ascii="Lato" w:hAnsi="Lato"/>
        </w:rPr>
      </w:pPr>
    </w:p>
    <w:p w14:paraId="47040F51" w14:textId="77777777" w:rsidR="00FD5788" w:rsidRPr="00D850EC" w:rsidRDefault="00DC78A1" w:rsidP="00BC5ECE">
      <w:pPr>
        <w:jc w:val="both"/>
        <w:rPr>
          <w:rFonts w:ascii="Lato" w:hAnsi="Lato"/>
        </w:rPr>
      </w:pPr>
      <w:r w:rsidRPr="00D850EC">
        <w:rPr>
          <w:rFonts w:ascii="Lato" w:hAnsi="Lato"/>
        </w:rPr>
        <w:t>Direct beneficiaries could include but are not limited to school, college</w:t>
      </w:r>
      <w:r w:rsidR="00E11090" w:rsidRPr="00D850EC">
        <w:rPr>
          <w:rFonts w:ascii="Lato" w:hAnsi="Lato"/>
        </w:rPr>
        <w:t xml:space="preserve"> &amp; university pupils, young adults, youth club / sports club / </w:t>
      </w:r>
      <w:r w:rsidR="00FD5788" w:rsidRPr="00D850EC">
        <w:rPr>
          <w:rFonts w:ascii="Lato" w:hAnsi="Lato"/>
        </w:rPr>
        <w:t>extracurricular activity services users, adults, parents etc…</w:t>
      </w:r>
    </w:p>
    <w:p w14:paraId="1B68ED77" w14:textId="77777777" w:rsidR="00FD5788" w:rsidRPr="00D850EC" w:rsidRDefault="00FD5788" w:rsidP="00BC5ECE">
      <w:pPr>
        <w:jc w:val="both"/>
        <w:rPr>
          <w:rFonts w:ascii="Lato" w:hAnsi="Lato"/>
        </w:rPr>
      </w:pPr>
    </w:p>
    <w:p w14:paraId="21A8CD61" w14:textId="6FEAB77B" w:rsidR="00F10912" w:rsidRPr="00D850EC" w:rsidRDefault="00F10912" w:rsidP="00BC5ECE">
      <w:pPr>
        <w:jc w:val="both"/>
        <w:rPr>
          <w:rFonts w:ascii="Lato" w:hAnsi="Lato"/>
        </w:rPr>
      </w:pPr>
      <w:r w:rsidRPr="00D850EC">
        <w:rPr>
          <w:rFonts w:ascii="Lato" w:hAnsi="Lato"/>
        </w:rPr>
        <w:t xml:space="preserve">This is not an exhaustive list and we are keen to hear </w:t>
      </w:r>
      <w:r w:rsidR="000A1388" w:rsidRPr="00D850EC">
        <w:rPr>
          <w:rFonts w:ascii="Lato" w:hAnsi="Lato"/>
        </w:rPr>
        <w:t>applicant’s</w:t>
      </w:r>
      <w:r w:rsidRPr="00D850EC">
        <w:rPr>
          <w:rFonts w:ascii="Lato" w:hAnsi="Lato"/>
        </w:rPr>
        <w:t xml:space="preserve"> ideas.</w:t>
      </w:r>
    </w:p>
    <w:p w14:paraId="434B1BC1" w14:textId="53430003" w:rsidR="00BF32B6" w:rsidRDefault="00BF32B6" w:rsidP="00BC5ECE">
      <w:pPr>
        <w:jc w:val="both"/>
        <w:rPr>
          <w:rFonts w:ascii="Lato" w:hAnsi="Lato"/>
        </w:rPr>
      </w:pPr>
    </w:p>
    <w:p w14:paraId="0CFB6CE9" w14:textId="77777777" w:rsidR="00BC5ECE" w:rsidRPr="00D850EC" w:rsidRDefault="00BC5ECE" w:rsidP="00BC5ECE">
      <w:pPr>
        <w:jc w:val="both"/>
        <w:rPr>
          <w:rFonts w:ascii="Lato" w:hAnsi="Lato"/>
        </w:rPr>
      </w:pPr>
    </w:p>
    <w:p w14:paraId="1B014FBC" w14:textId="464C6819" w:rsidR="00D93F82" w:rsidRPr="00D850EC" w:rsidRDefault="00BF32B6" w:rsidP="00BC5ECE">
      <w:pPr>
        <w:jc w:val="both"/>
        <w:rPr>
          <w:rFonts w:ascii="Lato" w:hAnsi="Lato"/>
          <w:b/>
        </w:rPr>
      </w:pPr>
      <w:r w:rsidRPr="00D850EC">
        <w:rPr>
          <w:rFonts w:ascii="Lato" w:hAnsi="Lato"/>
          <w:b/>
        </w:rPr>
        <w:t>When would I receive the money?</w:t>
      </w:r>
    </w:p>
    <w:p w14:paraId="7C425BAC" w14:textId="3AA6CC53" w:rsidR="00BF32B6" w:rsidRPr="00D850EC" w:rsidRDefault="00BF32B6" w:rsidP="00BC5ECE">
      <w:pPr>
        <w:jc w:val="both"/>
        <w:rPr>
          <w:rFonts w:ascii="Lato" w:hAnsi="Lato"/>
        </w:rPr>
      </w:pPr>
    </w:p>
    <w:p w14:paraId="2BF965D8" w14:textId="29C9AE3E" w:rsidR="00472613" w:rsidRPr="00D850EC" w:rsidRDefault="00221F1F" w:rsidP="00BC5ECE">
      <w:pPr>
        <w:jc w:val="both"/>
        <w:rPr>
          <w:rFonts w:ascii="Lato" w:hAnsi="Lato"/>
        </w:rPr>
      </w:pPr>
      <w:r w:rsidRPr="00D850EC">
        <w:rPr>
          <w:rFonts w:ascii="Lato" w:hAnsi="Lato"/>
        </w:rPr>
        <w:t>The</w:t>
      </w:r>
      <w:r w:rsidR="006B1BDF" w:rsidRPr="00D850EC">
        <w:rPr>
          <w:rFonts w:ascii="Lato" w:hAnsi="Lato"/>
        </w:rPr>
        <w:t xml:space="preserve"> eligibility sifting,</w:t>
      </w:r>
      <w:r w:rsidRPr="00D850EC">
        <w:rPr>
          <w:rFonts w:ascii="Lato" w:hAnsi="Lato"/>
        </w:rPr>
        <w:t xml:space="preserve"> evaluation</w:t>
      </w:r>
      <w:r w:rsidR="00BF44D2" w:rsidRPr="00D850EC">
        <w:rPr>
          <w:rFonts w:ascii="Lato" w:hAnsi="Lato"/>
        </w:rPr>
        <w:t>, moderation</w:t>
      </w:r>
      <w:r w:rsidRPr="00D850EC">
        <w:rPr>
          <w:rFonts w:ascii="Lato" w:hAnsi="Lato"/>
        </w:rPr>
        <w:t xml:space="preserve"> and due diligence processes will take place from the closing of the application window, with decisions </w:t>
      </w:r>
      <w:r w:rsidR="004C108B" w:rsidRPr="00D850EC">
        <w:rPr>
          <w:rFonts w:ascii="Lato" w:hAnsi="Lato"/>
        </w:rPr>
        <w:t xml:space="preserve">hopefully </w:t>
      </w:r>
      <w:r w:rsidRPr="00D850EC">
        <w:rPr>
          <w:rFonts w:ascii="Lato" w:hAnsi="Lato"/>
        </w:rPr>
        <w:t xml:space="preserve">being announced </w:t>
      </w:r>
      <w:r w:rsidR="004C108B" w:rsidRPr="00D850EC">
        <w:rPr>
          <w:rFonts w:ascii="Lato" w:hAnsi="Lato"/>
        </w:rPr>
        <w:t>late summer with the first payment to be made shortly afterwards</w:t>
      </w:r>
      <w:r w:rsidRPr="00D850EC">
        <w:rPr>
          <w:rFonts w:ascii="Lato" w:hAnsi="Lato"/>
        </w:rPr>
        <w:t>.</w:t>
      </w:r>
      <w:r w:rsidR="00DC226E">
        <w:rPr>
          <w:rFonts w:ascii="Lato" w:hAnsi="Lato"/>
        </w:rPr>
        <w:t xml:space="preserve"> It is expected that projects will be able to start in September 2022.</w:t>
      </w:r>
    </w:p>
    <w:p w14:paraId="507358A5" w14:textId="77777777" w:rsidR="008B5C0A" w:rsidRPr="00D850EC" w:rsidRDefault="008B5C0A" w:rsidP="00BC5ECE">
      <w:pPr>
        <w:jc w:val="both"/>
        <w:rPr>
          <w:rFonts w:ascii="Lato" w:hAnsi="Lato"/>
        </w:rPr>
      </w:pPr>
    </w:p>
    <w:p w14:paraId="741C9571" w14:textId="2DFEEC0A" w:rsidR="008B5C0A" w:rsidRPr="00D850EC" w:rsidRDefault="008B5C0A" w:rsidP="00BC5ECE">
      <w:pPr>
        <w:jc w:val="both"/>
        <w:rPr>
          <w:rFonts w:ascii="Lato" w:hAnsi="Lato"/>
        </w:rPr>
      </w:pPr>
      <w:r w:rsidRPr="00D850EC">
        <w:rPr>
          <w:rFonts w:ascii="Lato" w:hAnsi="Lato"/>
        </w:rPr>
        <w:t xml:space="preserve">Grant monies will </w:t>
      </w:r>
      <w:r w:rsidR="00B34A49" w:rsidRPr="00D850EC">
        <w:rPr>
          <w:rFonts w:ascii="Lato" w:hAnsi="Lato"/>
        </w:rPr>
        <w:t xml:space="preserve">ordinarily </w:t>
      </w:r>
      <w:r w:rsidRPr="00D850EC">
        <w:rPr>
          <w:rFonts w:ascii="Lato" w:hAnsi="Lato"/>
        </w:rPr>
        <w:t>be paid in instalments, as follows:</w:t>
      </w:r>
    </w:p>
    <w:p w14:paraId="7567323A" w14:textId="13225CC5" w:rsidR="00673BB7" w:rsidRPr="00BC5ECE" w:rsidRDefault="00673BB7" w:rsidP="00BC5ECE">
      <w:pPr>
        <w:pStyle w:val="ListParagraph"/>
        <w:numPr>
          <w:ilvl w:val="0"/>
          <w:numId w:val="1"/>
        </w:numPr>
        <w:jc w:val="both"/>
        <w:rPr>
          <w:rFonts w:ascii="Lato" w:hAnsi="Lato"/>
        </w:rPr>
      </w:pPr>
      <w:r w:rsidRPr="00BC5ECE">
        <w:rPr>
          <w:rFonts w:ascii="Lato" w:hAnsi="Lato"/>
        </w:rPr>
        <w:t>40% upfront</w:t>
      </w:r>
    </w:p>
    <w:p w14:paraId="10EC940E" w14:textId="3545895B" w:rsidR="00673BB7" w:rsidRPr="00BC5ECE" w:rsidRDefault="008B5C0A" w:rsidP="00BC5ECE">
      <w:pPr>
        <w:pStyle w:val="ListParagraph"/>
        <w:numPr>
          <w:ilvl w:val="0"/>
          <w:numId w:val="1"/>
        </w:numPr>
        <w:jc w:val="both"/>
        <w:rPr>
          <w:rFonts w:ascii="Lato" w:hAnsi="Lato"/>
        </w:rPr>
      </w:pPr>
      <w:r w:rsidRPr="00BC5ECE">
        <w:rPr>
          <w:rFonts w:ascii="Lato" w:hAnsi="Lato"/>
        </w:rPr>
        <w:t xml:space="preserve">40% after three months of delivery on </w:t>
      </w:r>
      <w:r w:rsidR="00673BB7" w:rsidRPr="00BC5ECE">
        <w:rPr>
          <w:rFonts w:ascii="Lato" w:hAnsi="Lato"/>
        </w:rPr>
        <w:t>completion of mid-project monitoring</w:t>
      </w:r>
    </w:p>
    <w:p w14:paraId="3AE74593" w14:textId="656D82F3" w:rsidR="00673BB7" w:rsidRPr="00BC5ECE" w:rsidRDefault="008B5C0A" w:rsidP="00BC5ECE">
      <w:pPr>
        <w:pStyle w:val="ListParagraph"/>
        <w:numPr>
          <w:ilvl w:val="0"/>
          <w:numId w:val="1"/>
        </w:numPr>
        <w:jc w:val="both"/>
        <w:rPr>
          <w:rFonts w:ascii="Lato" w:hAnsi="Lato"/>
        </w:rPr>
      </w:pPr>
      <w:r w:rsidRPr="00BC5ECE">
        <w:rPr>
          <w:rFonts w:ascii="Lato" w:hAnsi="Lato"/>
        </w:rPr>
        <w:t>20% paid in arrears on receipt of all monitoring, evaluation and expenditure information.</w:t>
      </w:r>
    </w:p>
    <w:p w14:paraId="31799CC2" w14:textId="77777777" w:rsidR="00472613" w:rsidRDefault="00472613" w:rsidP="00BC5ECE">
      <w:pPr>
        <w:jc w:val="both"/>
        <w:rPr>
          <w:rFonts w:ascii="Lato" w:hAnsi="Lato"/>
        </w:rPr>
      </w:pPr>
    </w:p>
    <w:p w14:paraId="473FAC87" w14:textId="460339D2" w:rsidR="00BC5ECE" w:rsidRPr="00D850EC" w:rsidRDefault="00BC5ECE" w:rsidP="00AF22A0">
      <w:pPr>
        <w:rPr>
          <w:rFonts w:ascii="Lato" w:hAnsi="Lato"/>
        </w:rPr>
      </w:pPr>
    </w:p>
    <w:p w14:paraId="2C53EDD3" w14:textId="1D330DAE" w:rsidR="00BF32B6" w:rsidRPr="00D2606D" w:rsidRDefault="00F1262C" w:rsidP="00AF22A0">
      <w:pPr>
        <w:rPr>
          <w:rFonts w:ascii="Lato" w:hAnsi="Lato" w:cs="Calibri"/>
          <w:b/>
          <w:bCs/>
        </w:rPr>
      </w:pPr>
      <w:r w:rsidRPr="00D2606D">
        <w:rPr>
          <w:rFonts w:ascii="Lato" w:hAnsi="Lato" w:cs="Calibri"/>
          <w:b/>
          <w:bCs/>
        </w:rPr>
        <w:t>What will I need to provide reporting/monitoring on?</w:t>
      </w:r>
    </w:p>
    <w:p w14:paraId="4AA0987D" w14:textId="0E06C9CE" w:rsidR="005C0AFD" w:rsidRPr="00985829" w:rsidRDefault="005C0AFD" w:rsidP="00AF22A0">
      <w:pPr>
        <w:rPr>
          <w:rFonts w:ascii="Lato" w:hAnsi="Lato"/>
          <w:i/>
        </w:rPr>
      </w:pPr>
    </w:p>
    <w:p w14:paraId="3C6ED694" w14:textId="1A8DD894" w:rsidR="003644D7" w:rsidRPr="00BC5ECE" w:rsidRDefault="009358D8" w:rsidP="00BC5ECE">
      <w:pPr>
        <w:jc w:val="both"/>
        <w:rPr>
          <w:rFonts w:ascii="Lato" w:hAnsi="Lato"/>
        </w:rPr>
      </w:pPr>
      <w:r w:rsidRPr="00BC5ECE">
        <w:rPr>
          <w:rFonts w:ascii="Lato" w:hAnsi="Lato"/>
        </w:rPr>
        <w:t>Monitoring and evaluation is a critical requirement when spending pub</w:t>
      </w:r>
      <w:r w:rsidR="00DD4746" w:rsidRPr="00BC5ECE">
        <w:rPr>
          <w:rFonts w:ascii="Lato" w:hAnsi="Lato"/>
        </w:rPr>
        <w:t>lic service resources.</w:t>
      </w:r>
      <w:r w:rsidR="00E4464D" w:rsidRPr="00BC5ECE">
        <w:rPr>
          <w:rFonts w:ascii="Lato" w:hAnsi="Lato"/>
        </w:rPr>
        <w:t xml:space="preserve"> It is of paramount importance to this fund and applicants should take note of the monitoring and evaluation requirements</w:t>
      </w:r>
      <w:r w:rsidR="00990317" w:rsidRPr="00BC5ECE">
        <w:rPr>
          <w:rFonts w:ascii="Lato" w:hAnsi="Lato"/>
        </w:rPr>
        <w:t xml:space="preserve"> as these are mandatory</w:t>
      </w:r>
      <w:r w:rsidR="00E4464D" w:rsidRPr="00BC5ECE">
        <w:rPr>
          <w:rFonts w:ascii="Lato" w:hAnsi="Lato"/>
        </w:rPr>
        <w:t>.</w:t>
      </w:r>
      <w:r w:rsidR="00DD4746" w:rsidRPr="00BC5ECE">
        <w:rPr>
          <w:rFonts w:ascii="Lato" w:hAnsi="Lato"/>
        </w:rPr>
        <w:t xml:space="preserve"> </w:t>
      </w:r>
    </w:p>
    <w:p w14:paraId="187BD90C" w14:textId="77777777" w:rsidR="003644D7" w:rsidRPr="00BC5ECE" w:rsidRDefault="003644D7" w:rsidP="00BC5ECE">
      <w:pPr>
        <w:jc w:val="both"/>
        <w:rPr>
          <w:rFonts w:ascii="Lato" w:hAnsi="Lato"/>
        </w:rPr>
      </w:pPr>
    </w:p>
    <w:p w14:paraId="4C0AC8B6" w14:textId="10F7737C" w:rsidR="00223FBB" w:rsidRPr="00BC5ECE" w:rsidRDefault="003644D7" w:rsidP="00BC5ECE">
      <w:pPr>
        <w:jc w:val="both"/>
        <w:rPr>
          <w:rFonts w:ascii="Lato" w:hAnsi="Lato"/>
        </w:rPr>
      </w:pPr>
      <w:r w:rsidRPr="00BC5ECE">
        <w:rPr>
          <w:rFonts w:ascii="Lato" w:hAnsi="Lato"/>
        </w:rPr>
        <w:t>The Institute for Strategic Dialogue (ISD) have been commissioned</w:t>
      </w:r>
      <w:r w:rsidR="006A5D97">
        <w:rPr>
          <w:rFonts w:ascii="Lato" w:hAnsi="Lato"/>
        </w:rPr>
        <w:t xml:space="preserve"> by MOPAC</w:t>
      </w:r>
      <w:r w:rsidRPr="00BC5ECE">
        <w:rPr>
          <w:rFonts w:ascii="Lato" w:hAnsi="Lato"/>
        </w:rPr>
        <w:t xml:space="preserve"> to </w:t>
      </w:r>
      <w:r w:rsidR="00990317" w:rsidRPr="00BC5ECE">
        <w:rPr>
          <w:rFonts w:ascii="Lato" w:hAnsi="Lato"/>
        </w:rPr>
        <w:t xml:space="preserve">continue to provide </w:t>
      </w:r>
      <w:r w:rsidRPr="00BC5ECE">
        <w:rPr>
          <w:rFonts w:ascii="Lato" w:hAnsi="Lato"/>
        </w:rPr>
        <w:t xml:space="preserve">independent evaluation of the Shared Endeavour Fund. </w:t>
      </w:r>
      <w:r w:rsidR="00B27BE4" w:rsidRPr="00BC5ECE">
        <w:rPr>
          <w:rFonts w:ascii="Lato" w:hAnsi="Lato"/>
        </w:rPr>
        <w:t>Successful</w:t>
      </w:r>
      <w:r w:rsidR="008F31AC" w:rsidRPr="00BC5ECE">
        <w:rPr>
          <w:rFonts w:ascii="Lato" w:hAnsi="Lato"/>
        </w:rPr>
        <w:t xml:space="preserve"> applicants </w:t>
      </w:r>
      <w:r w:rsidRPr="00BC5ECE">
        <w:rPr>
          <w:rFonts w:ascii="Lato" w:hAnsi="Lato"/>
        </w:rPr>
        <w:t xml:space="preserve">will be required to collaborate with ISD to </w:t>
      </w:r>
      <w:r w:rsidR="00223FBB" w:rsidRPr="00BC5ECE">
        <w:rPr>
          <w:rFonts w:ascii="Lato" w:hAnsi="Lato"/>
        </w:rPr>
        <w:t xml:space="preserve">collect primary data from project beneficiaries to be submitted along with their reporting. Data collection tools will consist of a single survey to be administered to beneficiaries </w:t>
      </w:r>
      <w:r w:rsidR="00DA20B4">
        <w:rPr>
          <w:rFonts w:ascii="Lato" w:hAnsi="Lato"/>
        </w:rPr>
        <w:t xml:space="preserve">upon project </w:t>
      </w:r>
      <w:r w:rsidR="007D775C">
        <w:rPr>
          <w:rFonts w:ascii="Lato" w:hAnsi="Lato"/>
        </w:rPr>
        <w:t>completion by the participant</w:t>
      </w:r>
      <w:r w:rsidR="00223FBB" w:rsidRPr="00BC5ECE">
        <w:rPr>
          <w:rFonts w:ascii="Lato" w:hAnsi="Lato"/>
        </w:rPr>
        <w:t xml:space="preserve"> (e.g. after each workshop in a schools-based education project)</w:t>
      </w:r>
      <w:r w:rsidR="00EC3F08" w:rsidRPr="00BC5ECE">
        <w:rPr>
          <w:rFonts w:ascii="Lato" w:hAnsi="Lato"/>
        </w:rPr>
        <w:t>.</w:t>
      </w:r>
      <w:r w:rsidR="00975967" w:rsidRPr="00BC5ECE">
        <w:rPr>
          <w:rFonts w:ascii="Lato" w:hAnsi="Lato"/>
        </w:rPr>
        <w:t xml:space="preserve"> The specific questions </w:t>
      </w:r>
      <w:r w:rsidR="00B86675" w:rsidRPr="00BC5ECE">
        <w:rPr>
          <w:rFonts w:ascii="Lato" w:hAnsi="Lato"/>
        </w:rPr>
        <w:t>included in</w:t>
      </w:r>
      <w:r w:rsidR="00975967" w:rsidRPr="00BC5ECE">
        <w:rPr>
          <w:rFonts w:ascii="Lato" w:hAnsi="Lato"/>
        </w:rPr>
        <w:t xml:space="preserve"> each survey will be </w:t>
      </w:r>
      <w:r w:rsidR="00B86675" w:rsidRPr="00BC5ECE">
        <w:rPr>
          <w:rFonts w:ascii="Lato" w:hAnsi="Lato"/>
        </w:rPr>
        <w:t xml:space="preserve">tailored to individual projects based on their objectives and activity plans and will be drawn from a shared framework of common survey measures. These </w:t>
      </w:r>
      <w:r w:rsidR="00B86675" w:rsidRPr="00BC5ECE">
        <w:rPr>
          <w:rFonts w:ascii="Lato" w:eastAsia="Lato" w:hAnsi="Lato" w:cs="Lato"/>
        </w:rPr>
        <w:t>measures were selected from the academic literature based on their reliability and validity for measuring outcomes related to intolerance, hate and extremism.</w:t>
      </w:r>
    </w:p>
    <w:p w14:paraId="4FF96E1D" w14:textId="77777777" w:rsidR="00223FBB" w:rsidRPr="00BC5ECE" w:rsidRDefault="00223FBB" w:rsidP="00BC5ECE">
      <w:pPr>
        <w:jc w:val="both"/>
        <w:rPr>
          <w:rFonts w:ascii="Lato" w:hAnsi="Lato"/>
        </w:rPr>
      </w:pPr>
    </w:p>
    <w:p w14:paraId="59BCE877" w14:textId="0016033D" w:rsidR="003644D7" w:rsidRPr="00BC5ECE" w:rsidRDefault="00B86675" w:rsidP="00BC5ECE">
      <w:pPr>
        <w:jc w:val="both"/>
        <w:rPr>
          <w:rFonts w:ascii="Lato" w:eastAsia="Lato" w:hAnsi="Lato" w:cs="Lato"/>
        </w:rPr>
      </w:pPr>
      <w:r w:rsidRPr="00BC5ECE">
        <w:rPr>
          <w:rFonts w:ascii="Lato" w:hAnsi="Lato"/>
        </w:rPr>
        <w:lastRenderedPageBreak/>
        <w:t xml:space="preserve">In addition to the survey provided by the evaluators, applicants are encouraged to develop and implement whatever </w:t>
      </w:r>
      <w:r w:rsidR="00AE52FB">
        <w:rPr>
          <w:rFonts w:ascii="Lato" w:hAnsi="Lato"/>
        </w:rPr>
        <w:t>monitoring and evaluation</w:t>
      </w:r>
      <w:r w:rsidRPr="00BC5ECE">
        <w:rPr>
          <w:rFonts w:ascii="Lato" w:hAnsi="Lato"/>
        </w:rPr>
        <w:t xml:space="preserve"> processes they feel would assist them in assessing the impact of their projects. </w:t>
      </w:r>
    </w:p>
    <w:p w14:paraId="27754AA2" w14:textId="77777777" w:rsidR="003644D7" w:rsidRPr="00BC5ECE" w:rsidRDefault="003644D7" w:rsidP="00BC5ECE">
      <w:pPr>
        <w:jc w:val="both"/>
        <w:rPr>
          <w:rFonts w:ascii="Lato" w:hAnsi="Lato"/>
        </w:rPr>
      </w:pPr>
    </w:p>
    <w:p w14:paraId="742C2FF5" w14:textId="0D9275A1" w:rsidR="00221F1F" w:rsidRPr="00BC5ECE" w:rsidRDefault="00221F1F" w:rsidP="00BC5ECE">
      <w:pPr>
        <w:jc w:val="both"/>
        <w:rPr>
          <w:rFonts w:ascii="Lato" w:hAnsi="Lato"/>
        </w:rPr>
      </w:pPr>
      <w:r w:rsidRPr="00BC5ECE">
        <w:rPr>
          <w:rFonts w:ascii="Lato" w:hAnsi="Lato"/>
        </w:rPr>
        <w:t>Monitoring and evaluation documentation will</w:t>
      </w:r>
      <w:r w:rsidR="008B1BD9" w:rsidRPr="00BC5ECE">
        <w:rPr>
          <w:rFonts w:ascii="Lato" w:hAnsi="Lato"/>
        </w:rPr>
        <w:t xml:space="preserve"> also be requested by Groundwork</w:t>
      </w:r>
      <w:r w:rsidR="00A244AC" w:rsidRPr="00BC5ECE">
        <w:rPr>
          <w:rFonts w:ascii="Lato" w:hAnsi="Lato"/>
        </w:rPr>
        <w:t xml:space="preserve">. More information on the requirements will be </w:t>
      </w:r>
      <w:r w:rsidRPr="00BC5ECE">
        <w:rPr>
          <w:rFonts w:ascii="Lato" w:hAnsi="Lato"/>
        </w:rPr>
        <w:t>provided with other awarding documentation after decisions have been announced.</w:t>
      </w:r>
      <w:r w:rsidR="002E7B2E" w:rsidRPr="00BC5ECE">
        <w:rPr>
          <w:rFonts w:ascii="Lato" w:hAnsi="Lato"/>
        </w:rPr>
        <w:t xml:space="preserve"> These will set out the precise information that will be required, though we </w:t>
      </w:r>
      <w:r w:rsidR="002279BB" w:rsidRPr="00BC5ECE">
        <w:rPr>
          <w:rFonts w:ascii="Lato" w:hAnsi="Lato"/>
        </w:rPr>
        <w:t xml:space="preserve">can confirm that we </w:t>
      </w:r>
      <w:r w:rsidR="00153D10" w:rsidRPr="00BC5ECE">
        <w:rPr>
          <w:rFonts w:ascii="Lato" w:hAnsi="Lato"/>
        </w:rPr>
        <w:t>will</w:t>
      </w:r>
      <w:r w:rsidR="002E7B2E" w:rsidRPr="00BC5ECE">
        <w:rPr>
          <w:rFonts w:ascii="Lato" w:hAnsi="Lato"/>
        </w:rPr>
        <w:t xml:space="preserve"> ask for the following types of information:</w:t>
      </w:r>
    </w:p>
    <w:p w14:paraId="1B1C2D45" w14:textId="77777777" w:rsidR="002279BB" w:rsidRPr="00BC5ECE" w:rsidRDefault="002279BB" w:rsidP="00BC5ECE">
      <w:pPr>
        <w:pStyle w:val="ListParagraph"/>
        <w:numPr>
          <w:ilvl w:val="0"/>
          <w:numId w:val="1"/>
        </w:numPr>
        <w:jc w:val="both"/>
        <w:rPr>
          <w:rFonts w:ascii="Lato" w:hAnsi="Lato"/>
        </w:rPr>
      </w:pPr>
      <w:r w:rsidRPr="00BC5ECE">
        <w:rPr>
          <w:rFonts w:ascii="Lato" w:hAnsi="Lato"/>
        </w:rPr>
        <w:t>Overview of your project</w:t>
      </w:r>
    </w:p>
    <w:p w14:paraId="4633810C" w14:textId="77777777" w:rsidR="00592ECA" w:rsidRPr="00BC5ECE" w:rsidRDefault="00592ECA" w:rsidP="00BC5ECE">
      <w:pPr>
        <w:pStyle w:val="ListParagraph"/>
        <w:numPr>
          <w:ilvl w:val="0"/>
          <w:numId w:val="1"/>
        </w:numPr>
        <w:jc w:val="both"/>
        <w:rPr>
          <w:rFonts w:ascii="Lato" w:hAnsi="Lato"/>
        </w:rPr>
      </w:pPr>
      <w:r w:rsidRPr="00BC5ECE">
        <w:rPr>
          <w:rFonts w:ascii="Lato" w:hAnsi="Lato"/>
        </w:rPr>
        <w:t xml:space="preserve">Evidence of outputs and outcomes </w:t>
      </w:r>
    </w:p>
    <w:p w14:paraId="26696D36" w14:textId="230171B5" w:rsidR="00221F1F" w:rsidRPr="00BC5ECE" w:rsidRDefault="00221F1F" w:rsidP="00BC5ECE">
      <w:pPr>
        <w:pStyle w:val="ListParagraph"/>
        <w:numPr>
          <w:ilvl w:val="0"/>
          <w:numId w:val="1"/>
        </w:numPr>
        <w:jc w:val="both"/>
        <w:rPr>
          <w:rFonts w:ascii="Lato" w:hAnsi="Lato"/>
        </w:rPr>
      </w:pPr>
      <w:r w:rsidRPr="00BC5ECE">
        <w:rPr>
          <w:rFonts w:ascii="Lato" w:hAnsi="Lato"/>
        </w:rPr>
        <w:t>Number of participants</w:t>
      </w:r>
    </w:p>
    <w:p w14:paraId="5F99CA83" w14:textId="0E4DD7A7" w:rsidR="002E7B2E" w:rsidRPr="00BC5ECE" w:rsidRDefault="002E7B2E" w:rsidP="00BC5ECE">
      <w:pPr>
        <w:pStyle w:val="ListParagraph"/>
        <w:numPr>
          <w:ilvl w:val="0"/>
          <w:numId w:val="1"/>
        </w:numPr>
        <w:jc w:val="both"/>
        <w:rPr>
          <w:rFonts w:ascii="Lato" w:hAnsi="Lato"/>
        </w:rPr>
      </w:pPr>
      <w:r w:rsidRPr="00BC5ECE">
        <w:rPr>
          <w:rFonts w:ascii="Lato" w:hAnsi="Lato"/>
        </w:rPr>
        <w:t>Demographic</w:t>
      </w:r>
      <w:r w:rsidR="00592ECA" w:rsidRPr="00BC5ECE">
        <w:rPr>
          <w:rFonts w:ascii="Lato" w:hAnsi="Lato"/>
        </w:rPr>
        <w:t xml:space="preserve"> data</w:t>
      </w:r>
      <w:r w:rsidRPr="00BC5ECE">
        <w:rPr>
          <w:rFonts w:ascii="Lato" w:hAnsi="Lato"/>
        </w:rPr>
        <w:t xml:space="preserve"> of participants</w:t>
      </w:r>
      <w:r w:rsidR="00BF44D2" w:rsidRPr="00BC5ECE">
        <w:rPr>
          <w:rFonts w:ascii="Lato" w:hAnsi="Lato"/>
        </w:rPr>
        <w:t xml:space="preserve"> (which will ensure anonymity)</w:t>
      </w:r>
    </w:p>
    <w:p w14:paraId="42D1F879" w14:textId="0973E4BB" w:rsidR="002279BB" w:rsidRPr="00BC5ECE" w:rsidRDefault="002279BB" w:rsidP="00BC5ECE">
      <w:pPr>
        <w:pStyle w:val="ListParagraph"/>
        <w:numPr>
          <w:ilvl w:val="0"/>
          <w:numId w:val="1"/>
        </w:numPr>
        <w:jc w:val="both"/>
        <w:rPr>
          <w:rFonts w:ascii="Lato" w:hAnsi="Lato"/>
        </w:rPr>
      </w:pPr>
      <w:r w:rsidRPr="00BC5ECE">
        <w:rPr>
          <w:rFonts w:ascii="Lato" w:hAnsi="Lato"/>
        </w:rPr>
        <w:t>London boroughs that the project was delivered in</w:t>
      </w:r>
    </w:p>
    <w:p w14:paraId="1B0CE60A" w14:textId="3E1A8159" w:rsidR="00221F1F" w:rsidRPr="00BC5ECE" w:rsidRDefault="00221F1F" w:rsidP="00BC5ECE">
      <w:pPr>
        <w:pStyle w:val="ListParagraph"/>
        <w:numPr>
          <w:ilvl w:val="0"/>
          <w:numId w:val="1"/>
        </w:numPr>
        <w:jc w:val="both"/>
        <w:rPr>
          <w:rFonts w:ascii="Lato" w:hAnsi="Lato"/>
        </w:rPr>
      </w:pPr>
      <w:r w:rsidRPr="00BC5ECE">
        <w:rPr>
          <w:rFonts w:ascii="Lato" w:hAnsi="Lato"/>
        </w:rPr>
        <w:t>Expenditure of grants monies, including evidence</w:t>
      </w:r>
      <w:r w:rsidR="002279BB" w:rsidRPr="00BC5ECE">
        <w:rPr>
          <w:rFonts w:ascii="Lato" w:hAnsi="Lato"/>
        </w:rPr>
        <w:t xml:space="preserve"> as required</w:t>
      </w:r>
    </w:p>
    <w:p w14:paraId="0653E60F" w14:textId="031474D0" w:rsidR="002E7B2E" w:rsidRPr="00BC5ECE" w:rsidRDefault="002E7B2E" w:rsidP="00BC5ECE">
      <w:pPr>
        <w:pStyle w:val="ListParagraph"/>
        <w:numPr>
          <w:ilvl w:val="0"/>
          <w:numId w:val="1"/>
        </w:numPr>
        <w:jc w:val="both"/>
        <w:rPr>
          <w:rFonts w:ascii="Lato" w:hAnsi="Lato"/>
        </w:rPr>
      </w:pPr>
      <w:r w:rsidRPr="00BC5ECE">
        <w:rPr>
          <w:rFonts w:ascii="Lato" w:hAnsi="Lato"/>
        </w:rPr>
        <w:t xml:space="preserve">Testimonials and case studies </w:t>
      </w:r>
    </w:p>
    <w:p w14:paraId="6B0B2624" w14:textId="77777777" w:rsidR="00402F63" w:rsidRPr="00BC5ECE" w:rsidRDefault="002E7B2E" w:rsidP="00BC5ECE">
      <w:pPr>
        <w:pStyle w:val="ListParagraph"/>
        <w:numPr>
          <w:ilvl w:val="0"/>
          <w:numId w:val="1"/>
        </w:numPr>
        <w:jc w:val="both"/>
        <w:rPr>
          <w:rFonts w:ascii="Lato" w:hAnsi="Lato"/>
        </w:rPr>
      </w:pPr>
      <w:r w:rsidRPr="00BC5ECE">
        <w:rPr>
          <w:rFonts w:ascii="Lato" w:hAnsi="Lato"/>
        </w:rPr>
        <w:t>Skills, Opportunities and Knowledge gained by participants, both formal and informal</w:t>
      </w:r>
      <w:r w:rsidR="0039442E" w:rsidRPr="00BC5ECE">
        <w:rPr>
          <w:rFonts w:ascii="Lato" w:hAnsi="Lato"/>
        </w:rPr>
        <w:t>.</w:t>
      </w:r>
    </w:p>
    <w:p w14:paraId="6732CE19" w14:textId="77777777" w:rsidR="002279BB" w:rsidRPr="00D850EC" w:rsidRDefault="002279BB" w:rsidP="00BC5ECE">
      <w:pPr>
        <w:ind w:left="360"/>
        <w:jc w:val="both"/>
        <w:rPr>
          <w:rFonts w:ascii="Lato" w:hAnsi="Lato"/>
          <w:highlight w:val="yellow"/>
        </w:rPr>
      </w:pPr>
    </w:p>
    <w:p w14:paraId="3277017A" w14:textId="0FA498BD" w:rsidR="00472613" w:rsidRPr="00D850EC" w:rsidRDefault="00472613" w:rsidP="00AF22A0">
      <w:pPr>
        <w:rPr>
          <w:rFonts w:ascii="Lato" w:hAnsi="Lato"/>
          <w:b/>
        </w:rPr>
      </w:pPr>
    </w:p>
    <w:p w14:paraId="388456B7" w14:textId="0F1399AA" w:rsidR="004B5B1B" w:rsidRPr="00D850EC" w:rsidRDefault="004B5B1B" w:rsidP="00AF22A0">
      <w:pPr>
        <w:rPr>
          <w:rFonts w:ascii="Lato" w:hAnsi="Lato"/>
          <w:b/>
        </w:rPr>
      </w:pPr>
      <w:r w:rsidRPr="00D850EC">
        <w:rPr>
          <w:rFonts w:ascii="Lato" w:hAnsi="Lato"/>
          <w:b/>
        </w:rPr>
        <w:t>Can I apply multiple times?</w:t>
      </w:r>
    </w:p>
    <w:p w14:paraId="7DFABD6F" w14:textId="174251C0" w:rsidR="004B5B1B" w:rsidRPr="00D850EC" w:rsidRDefault="004B5B1B" w:rsidP="00AF22A0">
      <w:pPr>
        <w:rPr>
          <w:rFonts w:ascii="Lato" w:hAnsi="Lato"/>
        </w:rPr>
      </w:pPr>
    </w:p>
    <w:p w14:paraId="6646E121" w14:textId="09EABF1C" w:rsidR="004B5B1B" w:rsidRPr="00BC5ECE" w:rsidRDefault="005F2F1F" w:rsidP="00AF22A0">
      <w:pPr>
        <w:rPr>
          <w:rFonts w:ascii="Lato" w:hAnsi="Lato"/>
          <w:b/>
          <w:i/>
        </w:rPr>
      </w:pPr>
      <w:r w:rsidRPr="00D850EC">
        <w:rPr>
          <w:rFonts w:ascii="Lato" w:hAnsi="Lato"/>
        </w:rPr>
        <w:t xml:space="preserve">No. </w:t>
      </w:r>
      <w:r w:rsidR="001B21A5" w:rsidRPr="00D850EC">
        <w:rPr>
          <w:rFonts w:ascii="Lato" w:hAnsi="Lato"/>
        </w:rPr>
        <w:t>Applicants may only submit one application during this funding round</w:t>
      </w:r>
      <w:r w:rsidR="348DD3F1" w:rsidRPr="00D850EC">
        <w:rPr>
          <w:rFonts w:ascii="Lato" w:hAnsi="Lato"/>
        </w:rPr>
        <w:t xml:space="preserve">. </w:t>
      </w:r>
      <w:r w:rsidR="006A070D">
        <w:rPr>
          <w:rFonts w:ascii="Lato" w:hAnsi="Lato"/>
        </w:rPr>
        <w:t xml:space="preserve">For </w:t>
      </w:r>
      <w:r w:rsidR="00615525">
        <w:rPr>
          <w:rFonts w:ascii="Lato" w:hAnsi="Lato"/>
        </w:rPr>
        <w:t>consortium</w:t>
      </w:r>
      <w:r w:rsidR="006A070D">
        <w:rPr>
          <w:rFonts w:ascii="Lato" w:hAnsi="Lato"/>
        </w:rPr>
        <w:t xml:space="preserve"> bids and collaborative projects, p</w:t>
      </w:r>
      <w:r w:rsidR="00512A6C">
        <w:rPr>
          <w:rFonts w:ascii="Lato" w:hAnsi="Lato"/>
        </w:rPr>
        <w:t>lease see below</w:t>
      </w:r>
      <w:r w:rsidR="000A1638">
        <w:rPr>
          <w:rFonts w:ascii="Lato" w:hAnsi="Lato"/>
        </w:rPr>
        <w:t xml:space="preserve"> </w:t>
      </w:r>
      <w:r w:rsidR="00512A6C">
        <w:rPr>
          <w:rFonts w:ascii="Lato" w:hAnsi="Lato"/>
        </w:rPr>
        <w:t>the answer to the question ‘</w:t>
      </w:r>
      <w:r w:rsidR="00512A6C" w:rsidRPr="00BC5ECE">
        <w:rPr>
          <w:rFonts w:ascii="Lato" w:hAnsi="Lato"/>
          <w:i/>
        </w:rPr>
        <w:t>Can groups of organisations apply?’</w:t>
      </w:r>
    </w:p>
    <w:p w14:paraId="7BCDFB29" w14:textId="28293CB9" w:rsidR="009B2907" w:rsidRDefault="009B2907" w:rsidP="00AF22A0">
      <w:pPr>
        <w:rPr>
          <w:rFonts w:ascii="Lato" w:hAnsi="Lato"/>
          <w:b/>
          <w:i/>
        </w:rPr>
      </w:pPr>
    </w:p>
    <w:p w14:paraId="7F5375E8" w14:textId="6EAF51C3" w:rsidR="00BC5ECE" w:rsidRPr="00D850EC" w:rsidRDefault="00BC5ECE" w:rsidP="00AF22A0">
      <w:pPr>
        <w:rPr>
          <w:rFonts w:ascii="Lato" w:hAnsi="Lato"/>
          <w:b/>
          <w:i/>
        </w:rPr>
      </w:pPr>
    </w:p>
    <w:p w14:paraId="510B3D2E" w14:textId="409F6787" w:rsidR="009B2907" w:rsidRPr="00D850EC" w:rsidRDefault="009B2907" w:rsidP="00AF22A0">
      <w:pPr>
        <w:rPr>
          <w:rFonts w:ascii="Lato" w:hAnsi="Lato"/>
          <w:b/>
        </w:rPr>
      </w:pPr>
      <w:r w:rsidRPr="00D850EC">
        <w:rPr>
          <w:rFonts w:ascii="Lato" w:hAnsi="Lato"/>
          <w:b/>
        </w:rPr>
        <w:t>Who is providing the funding?</w:t>
      </w:r>
    </w:p>
    <w:p w14:paraId="3E538D85" w14:textId="77777777" w:rsidR="009B2907" w:rsidRPr="00D850EC" w:rsidRDefault="009B2907" w:rsidP="00AF22A0">
      <w:pPr>
        <w:rPr>
          <w:rFonts w:ascii="Lato" w:hAnsi="Lato"/>
        </w:rPr>
      </w:pPr>
    </w:p>
    <w:p w14:paraId="6542AC96" w14:textId="71B58B5E" w:rsidR="003C2F42" w:rsidRPr="00D850EC" w:rsidRDefault="001B21A5" w:rsidP="00BC5ECE">
      <w:pPr>
        <w:jc w:val="both"/>
        <w:rPr>
          <w:rFonts w:ascii="Lato" w:hAnsi="Lato"/>
        </w:rPr>
      </w:pPr>
      <w:r w:rsidRPr="00D850EC">
        <w:rPr>
          <w:rFonts w:ascii="Lato" w:hAnsi="Lato"/>
        </w:rPr>
        <w:t xml:space="preserve">The Mayor of London is providing funding as part of </w:t>
      </w:r>
      <w:r w:rsidR="00700553" w:rsidRPr="00D850EC">
        <w:rPr>
          <w:rFonts w:ascii="Lato" w:hAnsi="Lato"/>
        </w:rPr>
        <w:t>continued</w:t>
      </w:r>
      <w:r w:rsidRPr="00D850EC">
        <w:rPr>
          <w:rFonts w:ascii="Lato" w:hAnsi="Lato"/>
        </w:rPr>
        <w:t xml:space="preserve"> investment in </w:t>
      </w:r>
      <w:r w:rsidR="00700553" w:rsidRPr="00D850EC">
        <w:rPr>
          <w:rFonts w:ascii="Lato" w:hAnsi="Lato"/>
        </w:rPr>
        <w:t xml:space="preserve">the </w:t>
      </w:r>
      <w:r w:rsidRPr="00D850EC">
        <w:rPr>
          <w:rFonts w:ascii="Lato" w:hAnsi="Lato"/>
        </w:rPr>
        <w:t>London Countering Violent Extremism</w:t>
      </w:r>
      <w:r w:rsidR="00521B17" w:rsidRPr="00D850EC">
        <w:rPr>
          <w:rFonts w:ascii="Lato" w:hAnsi="Lato"/>
        </w:rPr>
        <w:t xml:space="preserve"> (CVE)</w:t>
      </w:r>
      <w:r w:rsidRPr="00D850EC">
        <w:rPr>
          <w:rFonts w:ascii="Lato" w:hAnsi="Lato"/>
        </w:rPr>
        <w:t xml:space="preserve"> Programme. </w:t>
      </w:r>
    </w:p>
    <w:p w14:paraId="7CC012B7" w14:textId="739038AB" w:rsidR="348DD3F1" w:rsidRDefault="348DD3F1" w:rsidP="348DD3F1">
      <w:pPr>
        <w:rPr>
          <w:rFonts w:ascii="Lato" w:hAnsi="Lato"/>
        </w:rPr>
      </w:pPr>
    </w:p>
    <w:p w14:paraId="3FDF542B" w14:textId="77777777" w:rsidR="00BC5ECE" w:rsidRPr="00D850EC" w:rsidRDefault="00BC5ECE" w:rsidP="348DD3F1">
      <w:pPr>
        <w:rPr>
          <w:rFonts w:ascii="Lato" w:hAnsi="Lato"/>
        </w:rPr>
      </w:pPr>
    </w:p>
    <w:p w14:paraId="656CCC4E" w14:textId="44A2363C" w:rsidR="001B21A5" w:rsidRPr="00D850EC" w:rsidRDefault="002E7B2E" w:rsidP="348DD3F1">
      <w:pPr>
        <w:rPr>
          <w:rFonts w:ascii="Lato" w:hAnsi="Lato"/>
          <w:b/>
        </w:rPr>
      </w:pPr>
      <w:r w:rsidRPr="00D850EC">
        <w:rPr>
          <w:rFonts w:ascii="Lato" w:hAnsi="Lato"/>
          <w:b/>
        </w:rPr>
        <w:t xml:space="preserve">How are </w:t>
      </w:r>
      <w:r w:rsidR="00866F6D" w:rsidRPr="00D850EC">
        <w:rPr>
          <w:rFonts w:ascii="Lato" w:hAnsi="Lato"/>
          <w:b/>
        </w:rPr>
        <w:t xml:space="preserve">funding decisions </w:t>
      </w:r>
      <w:r w:rsidRPr="00D850EC">
        <w:rPr>
          <w:rFonts w:ascii="Lato" w:hAnsi="Lato"/>
          <w:b/>
        </w:rPr>
        <w:t>made?</w:t>
      </w:r>
    </w:p>
    <w:p w14:paraId="03C37EE0" w14:textId="77777777" w:rsidR="00C0044A" w:rsidRPr="00D850EC" w:rsidRDefault="00C0044A" w:rsidP="348DD3F1">
      <w:pPr>
        <w:rPr>
          <w:rFonts w:ascii="Lato" w:hAnsi="Lato"/>
          <w:b/>
        </w:rPr>
      </w:pPr>
    </w:p>
    <w:p w14:paraId="3EABECD6" w14:textId="02E7DF89" w:rsidR="001B21A5" w:rsidRPr="00BC5ECE" w:rsidRDefault="00A42877" w:rsidP="00BC5ECE">
      <w:pPr>
        <w:jc w:val="both"/>
        <w:rPr>
          <w:rFonts w:ascii="Lato" w:hAnsi="Lato"/>
        </w:rPr>
      </w:pPr>
      <w:r w:rsidRPr="00BC5ECE">
        <w:rPr>
          <w:rFonts w:ascii="Lato" w:hAnsi="Lato"/>
        </w:rPr>
        <w:t xml:space="preserve">This is an open and competitive funding opportunity. </w:t>
      </w:r>
      <w:r w:rsidR="002E7B2E" w:rsidRPr="00BC5ECE">
        <w:rPr>
          <w:rFonts w:ascii="Lato" w:hAnsi="Lato"/>
        </w:rPr>
        <w:t xml:space="preserve">Once the application deadline has passed, all applications will go through a </w:t>
      </w:r>
      <w:r w:rsidR="00F06867" w:rsidRPr="00BC5ECE">
        <w:rPr>
          <w:rFonts w:ascii="Lato" w:hAnsi="Lato"/>
        </w:rPr>
        <w:t>decision-making</w:t>
      </w:r>
      <w:r w:rsidR="002E7B2E" w:rsidRPr="00BC5ECE">
        <w:rPr>
          <w:rFonts w:ascii="Lato" w:hAnsi="Lato"/>
        </w:rPr>
        <w:t xml:space="preserve"> process to ascertain which should receive funding. This consists of </w:t>
      </w:r>
      <w:r w:rsidR="00F06867" w:rsidRPr="00BC5ECE">
        <w:rPr>
          <w:rFonts w:ascii="Lato" w:hAnsi="Lato"/>
        </w:rPr>
        <w:t>several</w:t>
      </w:r>
      <w:r w:rsidR="002E7B2E" w:rsidRPr="00BC5ECE">
        <w:rPr>
          <w:rFonts w:ascii="Lato" w:hAnsi="Lato"/>
        </w:rPr>
        <w:t xml:space="preserve"> stages:</w:t>
      </w:r>
    </w:p>
    <w:p w14:paraId="652F1420" w14:textId="14773C26" w:rsidR="002E7B2E" w:rsidRPr="00BC5ECE" w:rsidRDefault="002E7B2E" w:rsidP="00BC5ECE">
      <w:pPr>
        <w:pStyle w:val="ListParagraph"/>
        <w:numPr>
          <w:ilvl w:val="0"/>
          <w:numId w:val="1"/>
        </w:numPr>
        <w:jc w:val="both"/>
        <w:rPr>
          <w:rFonts w:ascii="Lato" w:hAnsi="Lato"/>
        </w:rPr>
      </w:pPr>
      <w:r w:rsidRPr="00BC5ECE">
        <w:rPr>
          <w:rFonts w:ascii="Lato" w:hAnsi="Lato"/>
        </w:rPr>
        <w:t>Eligibility of each application will be checked</w:t>
      </w:r>
      <w:r w:rsidR="00A42877" w:rsidRPr="00BC5ECE">
        <w:rPr>
          <w:rFonts w:ascii="Lato" w:hAnsi="Lato"/>
        </w:rPr>
        <w:t>.</w:t>
      </w:r>
    </w:p>
    <w:p w14:paraId="44D2F2C2" w14:textId="689CB035" w:rsidR="002E7B2E" w:rsidRPr="00BC5ECE" w:rsidRDefault="002E7B2E" w:rsidP="00BC5ECE">
      <w:pPr>
        <w:pStyle w:val="ListParagraph"/>
        <w:numPr>
          <w:ilvl w:val="0"/>
          <w:numId w:val="1"/>
        </w:numPr>
        <w:jc w:val="both"/>
        <w:rPr>
          <w:rFonts w:ascii="Lato" w:hAnsi="Lato"/>
        </w:rPr>
      </w:pPr>
      <w:r w:rsidRPr="00BC5ECE">
        <w:rPr>
          <w:rFonts w:ascii="Lato" w:hAnsi="Lato"/>
        </w:rPr>
        <w:t xml:space="preserve">Each application will be reviewed by at least </w:t>
      </w:r>
      <w:r w:rsidR="00866F6D" w:rsidRPr="00BC5ECE">
        <w:rPr>
          <w:rFonts w:ascii="Lato" w:hAnsi="Lato"/>
        </w:rPr>
        <w:t>three</w:t>
      </w:r>
      <w:r w:rsidRPr="00BC5ECE">
        <w:rPr>
          <w:rFonts w:ascii="Lato" w:hAnsi="Lato"/>
        </w:rPr>
        <w:t xml:space="preserve"> </w:t>
      </w:r>
      <w:r w:rsidR="00F06867" w:rsidRPr="00BC5ECE">
        <w:rPr>
          <w:rFonts w:ascii="Lato" w:hAnsi="Lato"/>
        </w:rPr>
        <w:t>individuals</w:t>
      </w:r>
      <w:r w:rsidRPr="00BC5ECE">
        <w:rPr>
          <w:rFonts w:ascii="Lato" w:hAnsi="Lato"/>
        </w:rPr>
        <w:t xml:space="preserve"> from different organisations. These individuals will come from a range of organisations including MOPAC, Groundwork London and </w:t>
      </w:r>
      <w:r w:rsidR="00866F6D" w:rsidRPr="00BC5ECE">
        <w:rPr>
          <w:rFonts w:ascii="Lato" w:hAnsi="Lato"/>
        </w:rPr>
        <w:t xml:space="preserve">ISD </w:t>
      </w:r>
      <w:r w:rsidRPr="00BC5ECE">
        <w:rPr>
          <w:rFonts w:ascii="Lato" w:hAnsi="Lato"/>
        </w:rPr>
        <w:t>to ensure a range of relevant experience</w:t>
      </w:r>
      <w:r w:rsidR="00250F87" w:rsidRPr="00BC5ECE">
        <w:rPr>
          <w:rFonts w:ascii="Lato" w:hAnsi="Lato"/>
        </w:rPr>
        <w:t>.</w:t>
      </w:r>
    </w:p>
    <w:p w14:paraId="5142A224" w14:textId="73DC000F" w:rsidR="00250F87" w:rsidRPr="00BC5ECE" w:rsidRDefault="00250F87" w:rsidP="00BC5ECE">
      <w:pPr>
        <w:pStyle w:val="ListParagraph"/>
        <w:numPr>
          <w:ilvl w:val="0"/>
          <w:numId w:val="1"/>
        </w:numPr>
        <w:jc w:val="both"/>
        <w:rPr>
          <w:rFonts w:ascii="Lato" w:hAnsi="Lato"/>
        </w:rPr>
      </w:pPr>
      <w:r w:rsidRPr="00BC5ECE">
        <w:rPr>
          <w:rFonts w:ascii="Lato" w:hAnsi="Lato"/>
        </w:rPr>
        <w:t>There will then be a panel meeting including those who have reviewed applications, where awards will be decided.</w:t>
      </w:r>
    </w:p>
    <w:p w14:paraId="7371E7F1" w14:textId="762DC4F9" w:rsidR="00250F87" w:rsidRPr="00BC5ECE" w:rsidRDefault="00250F87" w:rsidP="00BC5ECE">
      <w:pPr>
        <w:pStyle w:val="ListParagraph"/>
        <w:numPr>
          <w:ilvl w:val="0"/>
          <w:numId w:val="1"/>
        </w:numPr>
        <w:jc w:val="both"/>
        <w:rPr>
          <w:rFonts w:ascii="Lato" w:hAnsi="Lato"/>
        </w:rPr>
      </w:pPr>
      <w:r w:rsidRPr="00BC5ECE">
        <w:rPr>
          <w:rFonts w:ascii="Lato" w:hAnsi="Lato"/>
        </w:rPr>
        <w:t xml:space="preserve">Applications will be considered on their own </w:t>
      </w:r>
      <w:r w:rsidR="00F06867" w:rsidRPr="00BC5ECE">
        <w:rPr>
          <w:rFonts w:ascii="Lato" w:hAnsi="Lato"/>
        </w:rPr>
        <w:t>merits;</w:t>
      </w:r>
      <w:r w:rsidRPr="00BC5ECE">
        <w:rPr>
          <w:rFonts w:ascii="Lato" w:hAnsi="Lato"/>
        </w:rPr>
        <w:t xml:space="preserve"> </w:t>
      </w:r>
      <w:r w:rsidR="00274046" w:rsidRPr="00BC5ECE">
        <w:rPr>
          <w:rFonts w:ascii="Lato" w:hAnsi="Lato"/>
        </w:rPr>
        <w:t>however,</w:t>
      </w:r>
      <w:r w:rsidRPr="00BC5ECE">
        <w:rPr>
          <w:rFonts w:ascii="Lato" w:hAnsi="Lato"/>
        </w:rPr>
        <w:t xml:space="preserve"> prioritisation will take place to ensure geographical, organisation</w:t>
      </w:r>
      <w:r w:rsidR="00970580" w:rsidRPr="00BC5ECE">
        <w:rPr>
          <w:rFonts w:ascii="Lato" w:hAnsi="Lato"/>
        </w:rPr>
        <w:t>, project theme</w:t>
      </w:r>
      <w:r w:rsidR="00C63D13" w:rsidRPr="00BC5ECE">
        <w:rPr>
          <w:rFonts w:ascii="Lato" w:hAnsi="Lato"/>
        </w:rPr>
        <w:t xml:space="preserve">, </w:t>
      </w:r>
      <w:r w:rsidRPr="00BC5ECE">
        <w:rPr>
          <w:rFonts w:ascii="Lato" w:hAnsi="Lato"/>
        </w:rPr>
        <w:t>and activity type spread.</w:t>
      </w:r>
    </w:p>
    <w:p w14:paraId="1D1A3204" w14:textId="5B2DA1A9" w:rsidR="0033264E" w:rsidRPr="00615525" w:rsidRDefault="00250F87" w:rsidP="348DD3F1">
      <w:pPr>
        <w:pStyle w:val="ListParagraph"/>
        <w:numPr>
          <w:ilvl w:val="0"/>
          <w:numId w:val="1"/>
        </w:numPr>
        <w:jc w:val="both"/>
        <w:rPr>
          <w:rFonts w:ascii="Lato" w:hAnsi="Lato"/>
        </w:rPr>
      </w:pPr>
      <w:r w:rsidRPr="00BC5ECE">
        <w:rPr>
          <w:rFonts w:ascii="Lato" w:hAnsi="Lato"/>
        </w:rPr>
        <w:lastRenderedPageBreak/>
        <w:t xml:space="preserve">Those that are awarded grants in principle will then need to pass </w:t>
      </w:r>
      <w:r w:rsidR="00C47DFA" w:rsidRPr="00BC5ECE">
        <w:rPr>
          <w:rFonts w:ascii="Lato" w:hAnsi="Lato"/>
        </w:rPr>
        <w:t>d</w:t>
      </w:r>
      <w:r w:rsidRPr="00BC5ECE">
        <w:rPr>
          <w:rFonts w:ascii="Lato" w:hAnsi="Lato"/>
        </w:rPr>
        <w:t xml:space="preserve">ue </w:t>
      </w:r>
      <w:r w:rsidR="00C47DFA" w:rsidRPr="00BC5ECE">
        <w:rPr>
          <w:rFonts w:ascii="Lato" w:hAnsi="Lato"/>
        </w:rPr>
        <w:t>d</w:t>
      </w:r>
      <w:r w:rsidRPr="00BC5ECE">
        <w:rPr>
          <w:rFonts w:ascii="Lato" w:hAnsi="Lato"/>
        </w:rPr>
        <w:t>iligence</w:t>
      </w:r>
      <w:r w:rsidR="00866F6D" w:rsidRPr="00BC5ECE">
        <w:rPr>
          <w:rFonts w:ascii="Lato" w:hAnsi="Lato"/>
        </w:rPr>
        <w:t>.</w:t>
      </w:r>
    </w:p>
    <w:p w14:paraId="75ACDE71" w14:textId="3484008F" w:rsidR="00BC5ECE" w:rsidRDefault="00BC5ECE" w:rsidP="348DD3F1">
      <w:pPr>
        <w:rPr>
          <w:rFonts w:ascii="Lato" w:hAnsi="Lato"/>
        </w:rPr>
      </w:pPr>
    </w:p>
    <w:p w14:paraId="47164398" w14:textId="77777777" w:rsidR="00116C87" w:rsidRPr="00D850EC" w:rsidRDefault="00116C87" w:rsidP="348DD3F1">
      <w:pPr>
        <w:rPr>
          <w:rFonts w:ascii="Lato" w:hAnsi="Lato"/>
        </w:rPr>
      </w:pPr>
    </w:p>
    <w:p w14:paraId="22A59D6E" w14:textId="00F57FAD" w:rsidR="0033264E" w:rsidRPr="00D850EC" w:rsidRDefault="00250F87" w:rsidP="0033264E">
      <w:pPr>
        <w:rPr>
          <w:rFonts w:ascii="Lato" w:hAnsi="Lato"/>
          <w:b/>
        </w:rPr>
      </w:pPr>
      <w:r w:rsidRPr="00D850EC">
        <w:rPr>
          <w:rFonts w:ascii="Lato" w:hAnsi="Lato"/>
          <w:b/>
        </w:rPr>
        <w:t>Can groups of organisations apply?</w:t>
      </w:r>
    </w:p>
    <w:p w14:paraId="652FB157" w14:textId="77777777" w:rsidR="00533BC4" w:rsidRPr="00D850EC" w:rsidRDefault="00533BC4" w:rsidP="0033264E">
      <w:pPr>
        <w:rPr>
          <w:rFonts w:ascii="Lato" w:hAnsi="Lato"/>
          <w:b/>
        </w:rPr>
      </w:pPr>
    </w:p>
    <w:p w14:paraId="278E3B90" w14:textId="3DA1773C" w:rsidR="00850643" w:rsidRPr="00BC5ECE" w:rsidRDefault="00250F87" w:rsidP="00BC5ECE">
      <w:pPr>
        <w:jc w:val="both"/>
        <w:rPr>
          <w:rFonts w:ascii="Lato" w:hAnsi="Lato"/>
        </w:rPr>
      </w:pPr>
      <w:r w:rsidRPr="00BC5ECE">
        <w:rPr>
          <w:rFonts w:ascii="Lato" w:hAnsi="Lato"/>
        </w:rPr>
        <w:t xml:space="preserve">Yes, a group of organisations can apply as a partnership or consortium. However, </w:t>
      </w:r>
      <w:r w:rsidR="00850643" w:rsidRPr="00BC5ECE">
        <w:rPr>
          <w:rFonts w:ascii="Lato" w:hAnsi="Lato"/>
        </w:rPr>
        <w:t xml:space="preserve">organisations can only submit one </w:t>
      </w:r>
      <w:r w:rsidR="00BE4759" w:rsidRPr="00BC5ECE">
        <w:rPr>
          <w:rFonts w:ascii="Lato" w:hAnsi="Lato"/>
        </w:rPr>
        <w:t>substantive</w:t>
      </w:r>
      <w:r w:rsidR="00850643" w:rsidRPr="00BC5ECE">
        <w:rPr>
          <w:rFonts w:ascii="Lato" w:hAnsi="Lato"/>
        </w:rPr>
        <w:t xml:space="preserve"> </w:t>
      </w:r>
      <w:r w:rsidR="00D62913" w:rsidRPr="00BC5ECE">
        <w:rPr>
          <w:rFonts w:ascii="Lato" w:hAnsi="Lato"/>
        </w:rPr>
        <w:t>application</w:t>
      </w:r>
      <w:r w:rsidR="00850643" w:rsidRPr="00BC5ECE">
        <w:rPr>
          <w:rFonts w:ascii="Lato" w:hAnsi="Lato"/>
        </w:rPr>
        <w:t xml:space="preserve"> in which they are the lead organisation.</w:t>
      </w:r>
    </w:p>
    <w:p w14:paraId="2823FE58" w14:textId="77777777" w:rsidR="00850643" w:rsidRPr="00BC5ECE" w:rsidRDefault="00850643" w:rsidP="00BC5ECE">
      <w:pPr>
        <w:jc w:val="both"/>
        <w:rPr>
          <w:rFonts w:ascii="Lato" w:hAnsi="Lato"/>
        </w:rPr>
      </w:pPr>
    </w:p>
    <w:p w14:paraId="0C23EF2D" w14:textId="52A5C726" w:rsidR="00D62913" w:rsidRDefault="00D62913" w:rsidP="00BC5ECE">
      <w:pPr>
        <w:jc w:val="both"/>
        <w:rPr>
          <w:rFonts w:ascii="Lato" w:hAnsi="Lato"/>
        </w:rPr>
      </w:pPr>
      <w:r w:rsidRPr="00BC5ECE">
        <w:rPr>
          <w:rFonts w:ascii="Lato" w:hAnsi="Lato"/>
        </w:rPr>
        <w:t>If applying as a group of organisations, you</w:t>
      </w:r>
      <w:r w:rsidR="00250F87" w:rsidRPr="00BC5ECE">
        <w:rPr>
          <w:rFonts w:ascii="Lato" w:hAnsi="Lato"/>
        </w:rPr>
        <w:t xml:space="preserve"> must clearly set out the responsibilities of the different organisations, and the application must be made by a lead organisation, who will be responsible for all monitoring and financial </w:t>
      </w:r>
      <w:r w:rsidR="00F06867" w:rsidRPr="00BC5ECE">
        <w:rPr>
          <w:rFonts w:ascii="Lato" w:hAnsi="Lato"/>
        </w:rPr>
        <w:t>reporting and</w:t>
      </w:r>
      <w:r w:rsidR="00250F87" w:rsidRPr="00BC5ECE">
        <w:rPr>
          <w:rFonts w:ascii="Lato" w:hAnsi="Lato"/>
        </w:rPr>
        <w:t xml:space="preserve"> will be the organisation that will sign the funding agreement in order</w:t>
      </w:r>
      <w:r w:rsidR="00250F87" w:rsidRPr="00D850EC">
        <w:rPr>
          <w:rFonts w:ascii="Lato" w:hAnsi="Lato"/>
        </w:rPr>
        <w:t xml:space="preserve"> to release the grant monies.</w:t>
      </w:r>
    </w:p>
    <w:p w14:paraId="3CD5CC74" w14:textId="71115B33" w:rsidR="001C343A" w:rsidRDefault="001C343A" w:rsidP="00BC5ECE">
      <w:pPr>
        <w:jc w:val="both"/>
        <w:rPr>
          <w:rFonts w:ascii="Lato" w:hAnsi="Lato"/>
        </w:rPr>
      </w:pPr>
    </w:p>
    <w:p w14:paraId="41E4A44B" w14:textId="4949535D" w:rsidR="001C343A" w:rsidRDefault="001C343A" w:rsidP="00BC5ECE">
      <w:pPr>
        <w:jc w:val="both"/>
        <w:rPr>
          <w:rFonts w:ascii="Lato" w:hAnsi="Lato"/>
        </w:rPr>
      </w:pPr>
      <w:r>
        <w:rPr>
          <w:rFonts w:ascii="Lato" w:hAnsi="Lato"/>
        </w:rPr>
        <w:t>It is</w:t>
      </w:r>
      <w:r w:rsidR="00CB1CF2">
        <w:rPr>
          <w:rFonts w:ascii="Lato" w:hAnsi="Lato"/>
        </w:rPr>
        <w:t xml:space="preserve"> possible for a</w:t>
      </w:r>
      <w:r w:rsidR="00544A25">
        <w:rPr>
          <w:rFonts w:ascii="Lato" w:hAnsi="Lato"/>
        </w:rPr>
        <w:t xml:space="preserve">n organisation to make a substantive application whilst also featuring as a non-lead collaborator on another application. For example, in a small consultancy capacity or to deliver a small percentage of another project. The roles of all organisations will need to be clearly set out </w:t>
      </w:r>
      <w:r w:rsidR="00615525">
        <w:rPr>
          <w:rFonts w:ascii="Lato" w:hAnsi="Lato"/>
        </w:rPr>
        <w:t>in the</w:t>
      </w:r>
      <w:r w:rsidR="00544A25">
        <w:rPr>
          <w:rFonts w:ascii="Lato" w:hAnsi="Lato"/>
        </w:rPr>
        <w:t xml:space="preserve"> application. </w:t>
      </w:r>
    </w:p>
    <w:p w14:paraId="1D0FFDBD" w14:textId="77777777" w:rsidR="00615525" w:rsidRPr="00D850EC" w:rsidRDefault="00615525" w:rsidP="00BC5ECE">
      <w:pPr>
        <w:jc w:val="both"/>
        <w:rPr>
          <w:rFonts w:ascii="Lato" w:hAnsi="Lato"/>
        </w:rPr>
      </w:pPr>
    </w:p>
    <w:p w14:paraId="28214FCF" w14:textId="20FF7CD6" w:rsidR="00F06867" w:rsidRPr="00D850EC" w:rsidRDefault="00F06867" w:rsidP="0033264E">
      <w:pPr>
        <w:rPr>
          <w:rFonts w:ascii="Lato" w:hAnsi="Lato"/>
        </w:rPr>
      </w:pPr>
    </w:p>
    <w:p w14:paraId="3AC4EB93" w14:textId="4C8EBF4C" w:rsidR="00533BC4" w:rsidRPr="00D850EC" w:rsidRDefault="00F06867" w:rsidP="0033264E">
      <w:pPr>
        <w:rPr>
          <w:rFonts w:ascii="Lato" w:hAnsi="Lato"/>
          <w:b/>
        </w:rPr>
      </w:pPr>
      <w:r w:rsidRPr="00D850EC">
        <w:rPr>
          <w:rFonts w:ascii="Lato" w:hAnsi="Lato"/>
          <w:b/>
        </w:rPr>
        <w:t>For more information contact</w:t>
      </w:r>
      <w:r w:rsidR="00615525">
        <w:rPr>
          <w:rFonts w:ascii="Lato" w:hAnsi="Lato"/>
          <w:b/>
        </w:rPr>
        <w:t xml:space="preserve"> Groundwork London</w:t>
      </w:r>
      <w:r w:rsidR="00533BC4" w:rsidRPr="00D850EC">
        <w:rPr>
          <w:rFonts w:ascii="Lato" w:hAnsi="Lato"/>
          <w:b/>
        </w:rPr>
        <w:t>:</w:t>
      </w:r>
    </w:p>
    <w:p w14:paraId="0372F5C0" w14:textId="77777777" w:rsidR="00533BC4" w:rsidRPr="00D850EC" w:rsidRDefault="00533BC4" w:rsidP="0033264E">
      <w:pPr>
        <w:rPr>
          <w:rFonts w:ascii="Lato" w:hAnsi="Lato"/>
          <w:b/>
        </w:rPr>
      </w:pPr>
    </w:p>
    <w:p w14:paraId="6D7F5614" w14:textId="77777777" w:rsidR="00533BC4" w:rsidRPr="00985829" w:rsidRDefault="00DA7341" w:rsidP="00533BC4">
      <w:pPr>
        <w:rPr>
          <w:rFonts w:ascii="Lato" w:hAnsi="Lato"/>
        </w:rPr>
      </w:pPr>
      <w:hyperlink r:id="rId12" w:history="1">
        <w:r w:rsidR="00533BC4" w:rsidRPr="00D2606D">
          <w:rPr>
            <w:rStyle w:val="Hyperlink"/>
            <w:rFonts w:ascii="Lato" w:hAnsi="Lato"/>
            <w:color w:val="auto"/>
          </w:rPr>
          <w:t>SharedEndeavourFund@groundwork.org.uk</w:t>
        </w:r>
      </w:hyperlink>
    </w:p>
    <w:p w14:paraId="491638E6" w14:textId="507B1428" w:rsidR="00533BC4" w:rsidRPr="00D850EC" w:rsidRDefault="00533BC4" w:rsidP="00533BC4">
      <w:pPr>
        <w:rPr>
          <w:rFonts w:ascii="Lato" w:hAnsi="Lato"/>
        </w:rPr>
      </w:pPr>
      <w:r w:rsidRPr="00D850EC">
        <w:rPr>
          <w:rFonts w:ascii="Lato" w:hAnsi="Lato"/>
        </w:rPr>
        <w:t>0207 239 1292</w:t>
      </w:r>
    </w:p>
    <w:p w14:paraId="6B3BE8ED" w14:textId="77777777" w:rsidR="00F06867" w:rsidRPr="00D850EC" w:rsidRDefault="00F06867" w:rsidP="0033264E">
      <w:pPr>
        <w:rPr>
          <w:rFonts w:ascii="Lato" w:hAnsi="Lato"/>
        </w:rPr>
      </w:pPr>
    </w:p>
    <w:p w14:paraId="73633BDB" w14:textId="77777777" w:rsidR="0033264E" w:rsidRDefault="0033264E" w:rsidP="348DD3F1">
      <w:pPr>
        <w:rPr>
          <w:rFonts w:ascii="Lato" w:hAnsi="Lato"/>
        </w:rPr>
      </w:pPr>
    </w:p>
    <w:p w14:paraId="55F3F665" w14:textId="77777777" w:rsidR="0068501E" w:rsidRDefault="0068501E" w:rsidP="348DD3F1">
      <w:pPr>
        <w:rPr>
          <w:rFonts w:ascii="Lato" w:hAnsi="Lato"/>
        </w:rPr>
      </w:pPr>
    </w:p>
    <w:p w14:paraId="0B40572A" w14:textId="77777777" w:rsidR="0068501E" w:rsidRDefault="0068501E" w:rsidP="348DD3F1">
      <w:pPr>
        <w:rPr>
          <w:rFonts w:ascii="Lato" w:hAnsi="Lato"/>
        </w:rPr>
      </w:pPr>
    </w:p>
    <w:p w14:paraId="3E5C8AE6" w14:textId="77777777" w:rsidR="0068501E" w:rsidRDefault="0068501E" w:rsidP="348DD3F1">
      <w:pPr>
        <w:rPr>
          <w:rFonts w:ascii="Lato" w:hAnsi="Lato"/>
        </w:rPr>
      </w:pPr>
    </w:p>
    <w:p w14:paraId="7F496C92" w14:textId="77777777" w:rsidR="0068501E" w:rsidRDefault="0068501E" w:rsidP="348DD3F1">
      <w:pPr>
        <w:rPr>
          <w:rFonts w:ascii="Lato" w:hAnsi="Lato"/>
        </w:rPr>
      </w:pPr>
    </w:p>
    <w:p w14:paraId="3ED72722" w14:textId="77777777" w:rsidR="0068501E" w:rsidRDefault="0068501E" w:rsidP="348DD3F1">
      <w:pPr>
        <w:rPr>
          <w:rFonts w:ascii="Lato" w:hAnsi="Lato"/>
        </w:rPr>
      </w:pPr>
    </w:p>
    <w:p w14:paraId="5F051433" w14:textId="77777777" w:rsidR="0068501E" w:rsidRDefault="0068501E" w:rsidP="348DD3F1">
      <w:pPr>
        <w:rPr>
          <w:rFonts w:ascii="Lato" w:hAnsi="Lato"/>
        </w:rPr>
      </w:pPr>
    </w:p>
    <w:p w14:paraId="60E4C1FD" w14:textId="77777777" w:rsidR="0068501E" w:rsidRDefault="0068501E" w:rsidP="348DD3F1">
      <w:pPr>
        <w:rPr>
          <w:rFonts w:ascii="Lato" w:hAnsi="Lato"/>
        </w:rPr>
      </w:pPr>
    </w:p>
    <w:p w14:paraId="42F30278" w14:textId="77777777" w:rsidR="0068501E" w:rsidRDefault="0068501E" w:rsidP="348DD3F1">
      <w:pPr>
        <w:rPr>
          <w:rFonts w:ascii="Lato" w:hAnsi="Lato"/>
        </w:rPr>
      </w:pPr>
    </w:p>
    <w:p w14:paraId="7FB27D39" w14:textId="77777777" w:rsidR="0068501E" w:rsidRDefault="0068501E" w:rsidP="348DD3F1">
      <w:pPr>
        <w:rPr>
          <w:rFonts w:ascii="Lato" w:hAnsi="Lato"/>
        </w:rPr>
      </w:pPr>
    </w:p>
    <w:p w14:paraId="7D7AE66B" w14:textId="77777777" w:rsidR="0068501E" w:rsidRDefault="0068501E" w:rsidP="348DD3F1">
      <w:pPr>
        <w:rPr>
          <w:rFonts w:ascii="Lato" w:hAnsi="Lato"/>
        </w:rPr>
      </w:pPr>
    </w:p>
    <w:p w14:paraId="6EE69AAB" w14:textId="77777777" w:rsidR="0068501E" w:rsidRDefault="0068501E" w:rsidP="348DD3F1">
      <w:pPr>
        <w:rPr>
          <w:rFonts w:ascii="Lato" w:hAnsi="Lato"/>
        </w:rPr>
      </w:pPr>
    </w:p>
    <w:p w14:paraId="1FC87F72" w14:textId="77777777" w:rsidR="0068501E" w:rsidRDefault="0068501E" w:rsidP="348DD3F1">
      <w:pPr>
        <w:rPr>
          <w:rFonts w:ascii="Lato" w:hAnsi="Lato"/>
        </w:rPr>
      </w:pPr>
    </w:p>
    <w:p w14:paraId="69CDEC7D" w14:textId="77777777" w:rsidR="0068501E" w:rsidRDefault="0068501E" w:rsidP="348DD3F1">
      <w:pPr>
        <w:rPr>
          <w:rFonts w:ascii="Lato" w:hAnsi="Lato"/>
        </w:rPr>
      </w:pPr>
    </w:p>
    <w:p w14:paraId="728AE1FE" w14:textId="77777777" w:rsidR="0068501E" w:rsidRDefault="0068501E" w:rsidP="348DD3F1">
      <w:pPr>
        <w:rPr>
          <w:rFonts w:ascii="Lato" w:hAnsi="Lato"/>
        </w:rPr>
      </w:pPr>
    </w:p>
    <w:p w14:paraId="550CD08C" w14:textId="77777777" w:rsidR="0068501E" w:rsidRDefault="0068501E" w:rsidP="348DD3F1">
      <w:pPr>
        <w:rPr>
          <w:rFonts w:ascii="Lato" w:hAnsi="Lato"/>
        </w:rPr>
      </w:pPr>
    </w:p>
    <w:p w14:paraId="67A96DB0" w14:textId="77777777" w:rsidR="0068501E" w:rsidRDefault="0068501E" w:rsidP="348DD3F1">
      <w:pPr>
        <w:rPr>
          <w:rFonts w:ascii="Lato" w:hAnsi="Lato"/>
        </w:rPr>
        <w:sectPr w:rsidR="0068501E" w:rsidSect="008B5C94">
          <w:headerReference w:type="default" r:id="rId13"/>
          <w:pgSz w:w="11906" w:h="16838"/>
          <w:pgMar w:top="1440" w:right="1440" w:bottom="1440" w:left="1440" w:header="708" w:footer="708" w:gutter="0"/>
          <w:cols w:space="708"/>
          <w:docGrid w:linePitch="360"/>
        </w:sectPr>
      </w:pPr>
    </w:p>
    <w:p w14:paraId="7ECB78AC" w14:textId="7731711A" w:rsidR="0068501E" w:rsidRPr="00D850EC" w:rsidRDefault="0068501E" w:rsidP="348DD3F1">
      <w:pPr>
        <w:rPr>
          <w:rFonts w:ascii="Lato" w:hAnsi="Lato"/>
        </w:rPr>
      </w:pPr>
      <w:r w:rsidRPr="0068501E">
        <w:rPr>
          <w:rFonts w:ascii="Lato" w:hAnsi="Lato"/>
          <w:noProof/>
          <w:lang w:eastAsia="en-GB"/>
        </w:rPr>
        <w:lastRenderedPageBreak/>
        <mc:AlternateContent>
          <mc:Choice Requires="wps">
            <w:drawing>
              <wp:anchor distT="0" distB="0" distL="114300" distR="114300" simplePos="0" relativeHeight="251660288" behindDoc="0" locked="0" layoutInCell="1" allowOverlap="1" wp14:anchorId="0FEB2A88" wp14:editId="2748D3ED">
                <wp:simplePos x="0" y="0"/>
                <wp:positionH relativeFrom="margin">
                  <wp:align>center</wp:align>
                </wp:positionH>
                <wp:positionV relativeFrom="margin">
                  <wp:posOffset>-249527</wp:posOffset>
                </wp:positionV>
                <wp:extent cx="8849360" cy="269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360" cy="269875"/>
                        </a:xfrm>
                        <a:prstGeom prst="rect">
                          <a:avLst/>
                        </a:prstGeom>
                        <a:noFill/>
                        <a:ln w="9525">
                          <a:noFill/>
                          <a:miter lim="800000"/>
                          <a:headEnd/>
                          <a:tailEnd/>
                        </a:ln>
                      </wps:spPr>
                      <wps:txbx>
                        <w:txbxContent>
                          <w:p w14:paraId="1DAF8CEB" w14:textId="3050B740" w:rsidR="0068501E" w:rsidRPr="0042696E" w:rsidRDefault="0068501E" w:rsidP="0042696E">
                            <w:pPr>
                              <w:jc w:val="center"/>
                              <w:rPr>
                                <w:b/>
                              </w:rPr>
                            </w:pPr>
                            <w:r w:rsidRPr="0042696E">
                              <w:rPr>
                                <w:b/>
                              </w:rPr>
                              <w:t>Appendix: Logic Model for the Shared Endeavour Fund (Ca</w:t>
                            </w:r>
                            <w:r w:rsidR="0042696E" w:rsidRPr="0042696E">
                              <w:rPr>
                                <w:b/>
                              </w:rPr>
                              <w:t>l</w:t>
                            </w:r>
                            <w:r w:rsidRPr="0042696E">
                              <w:rPr>
                                <w:b/>
                              </w:rPr>
                              <w:t>l III)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B2A88" id="_x0000_t202" coordsize="21600,21600" o:spt="202" path="m,l,21600r21600,l21600,xe">
                <v:stroke joinstyle="miter"/>
                <v:path gradientshapeok="t" o:connecttype="rect"/>
              </v:shapetype>
              <v:shape id="Text Box 2" o:spid="_x0000_s1026" type="#_x0000_t202" style="position:absolute;margin-left:0;margin-top:-19.65pt;width:696.8pt;height:2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eDAIAAPQ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" filled="f" stroked="f">
                <v:textbox>
                  <w:txbxContent>
                    <w:p w14:paraId="1DAF8CEB" w14:textId="3050B740" w:rsidR="0068501E" w:rsidRPr="0042696E" w:rsidRDefault="0068501E" w:rsidP="0042696E">
                      <w:pPr>
                        <w:jc w:val="center"/>
                        <w:rPr>
                          <w:b/>
                        </w:rPr>
                      </w:pPr>
                      <w:r w:rsidRPr="0042696E">
                        <w:rPr>
                          <w:b/>
                        </w:rPr>
                        <w:t>Appendix: Logic Model for the Shared Endeavour Fund (Ca</w:t>
                      </w:r>
                      <w:r w:rsidR="0042696E" w:rsidRPr="0042696E">
                        <w:rPr>
                          <w:b/>
                        </w:rPr>
                        <w:t>l</w:t>
                      </w:r>
                      <w:r w:rsidRPr="0042696E">
                        <w:rPr>
                          <w:b/>
                        </w:rPr>
                        <w:t>l III)</w:t>
                      </w:r>
                    </w:p>
                  </w:txbxContent>
                </v:textbox>
                <w10:wrap type="square" anchorx="margin" anchory="margin"/>
              </v:shape>
            </w:pict>
          </mc:Fallback>
        </mc:AlternateContent>
      </w:r>
      <w:r w:rsidR="00DA7341">
        <w:rPr>
          <w:noProof/>
        </w:rPr>
        <w:pict w14:anchorId="7B5B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01.05pt;height:450.8pt;z-index:251659264;mso-position-horizontal:center;mso-position-horizontal-relative:margin;mso-position-vertical:top;mso-position-vertical-relative:text">
            <v:imagedata r:id="rId14" o:title="SEF C3 Logic Model"/>
            <w10:wrap type="square" anchorx="margin"/>
          </v:shape>
        </w:pict>
      </w:r>
    </w:p>
    <w:sectPr w:rsidR="0068501E" w:rsidRPr="00D850EC" w:rsidSect="0042696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CFDC6" w14:textId="77777777" w:rsidR="00DA7341" w:rsidRDefault="00DA7341" w:rsidP="00C0044A">
      <w:r>
        <w:separator/>
      </w:r>
    </w:p>
  </w:endnote>
  <w:endnote w:type="continuationSeparator" w:id="0">
    <w:p w14:paraId="534ED1E5" w14:textId="77777777" w:rsidR="00DA7341" w:rsidRDefault="00DA7341" w:rsidP="00C0044A">
      <w:r>
        <w:continuationSeparator/>
      </w:r>
    </w:p>
  </w:endnote>
  <w:endnote w:type="continuationNotice" w:id="1">
    <w:p w14:paraId="02ED0627" w14:textId="77777777" w:rsidR="00DA7341" w:rsidRDefault="00DA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undry Form Sans">
    <w:altName w:val="Calibri"/>
    <w:charset w:val="00"/>
    <w:family w:val="auto"/>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F8633" w14:textId="77777777" w:rsidR="00DA7341" w:rsidRDefault="00DA7341" w:rsidP="00C0044A">
      <w:r>
        <w:separator/>
      </w:r>
    </w:p>
  </w:footnote>
  <w:footnote w:type="continuationSeparator" w:id="0">
    <w:p w14:paraId="2E22FCC4" w14:textId="77777777" w:rsidR="00DA7341" w:rsidRDefault="00DA7341" w:rsidP="00C0044A">
      <w:r>
        <w:continuationSeparator/>
      </w:r>
    </w:p>
  </w:footnote>
  <w:footnote w:type="continuationNotice" w:id="1">
    <w:p w14:paraId="4CC426AC" w14:textId="77777777" w:rsidR="00DA7341" w:rsidRDefault="00DA7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A5ED" w14:textId="641E8B97" w:rsidR="00985829" w:rsidRDefault="00450DB0" w:rsidP="0042696E">
    <w:pPr>
      <w:pStyle w:val="Header"/>
      <w:jc w:val="center"/>
      <w:rPr>
        <w:noProof/>
        <w:lang w:eastAsia="en-GB"/>
      </w:rPr>
    </w:pPr>
    <w:r>
      <w:rPr>
        <w:noProof/>
        <w:lang w:eastAsia="en-GB"/>
      </w:rPr>
      <w:drawing>
        <wp:inline distT="0" distB="0" distL="0" distR="0" wp14:anchorId="4F69F6B1" wp14:editId="796A1A39">
          <wp:extent cx="5731510" cy="1037386"/>
          <wp:effectExtent l="0" t="0" r="2540" b="0"/>
          <wp:docPr id="3" name="Picture 3" descr="C:\Users\ruth.martin\AppData\Local\Microsoft\Windows\INetCache\Content.Word\Logos MoL ISD G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martin\AppData\Local\Microsoft\Windows\INetCache\Content.Word\Logos MoL ISD GW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73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C87"/>
    <w:multiLevelType w:val="hybridMultilevel"/>
    <w:tmpl w:val="A85A0A08"/>
    <w:lvl w:ilvl="0" w:tplc="5EAE9E9C">
      <w:start w:val="9"/>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16AA"/>
    <w:multiLevelType w:val="hybridMultilevel"/>
    <w:tmpl w:val="E5E06E7A"/>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BB3EEB"/>
    <w:multiLevelType w:val="hybridMultilevel"/>
    <w:tmpl w:val="014C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F07971"/>
    <w:multiLevelType w:val="hybridMultilevel"/>
    <w:tmpl w:val="8C4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13FCA"/>
    <w:multiLevelType w:val="hybridMultilevel"/>
    <w:tmpl w:val="A6E29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AD6A19"/>
    <w:multiLevelType w:val="hybridMultilevel"/>
    <w:tmpl w:val="389E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03BFE"/>
    <w:multiLevelType w:val="hybridMultilevel"/>
    <w:tmpl w:val="7C44B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37D19"/>
    <w:multiLevelType w:val="hybridMultilevel"/>
    <w:tmpl w:val="2ECE0936"/>
    <w:lvl w:ilvl="0" w:tplc="5EAE9E9C">
      <w:start w:val="9"/>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13624"/>
    <w:multiLevelType w:val="hybridMultilevel"/>
    <w:tmpl w:val="A524D5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B7678F"/>
    <w:multiLevelType w:val="hybridMultilevel"/>
    <w:tmpl w:val="62C2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F7FF9"/>
    <w:multiLevelType w:val="hybridMultilevel"/>
    <w:tmpl w:val="6B96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C82D24"/>
    <w:multiLevelType w:val="hybridMultilevel"/>
    <w:tmpl w:val="D2AA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6"/>
  </w:num>
  <w:num w:numId="9">
    <w:abstractNumId w:val="4"/>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B"/>
    <w:rsid w:val="00002126"/>
    <w:rsid w:val="00003F7E"/>
    <w:rsid w:val="000136B9"/>
    <w:rsid w:val="00023DCB"/>
    <w:rsid w:val="00032AE9"/>
    <w:rsid w:val="000367D6"/>
    <w:rsid w:val="00041552"/>
    <w:rsid w:val="00061236"/>
    <w:rsid w:val="00063019"/>
    <w:rsid w:val="00063B26"/>
    <w:rsid w:val="00077B06"/>
    <w:rsid w:val="00077DD5"/>
    <w:rsid w:val="000957A3"/>
    <w:rsid w:val="00095AAD"/>
    <w:rsid w:val="000A1388"/>
    <w:rsid w:val="000A1638"/>
    <w:rsid w:val="000A5D3F"/>
    <w:rsid w:val="000A7AB1"/>
    <w:rsid w:val="000D3370"/>
    <w:rsid w:val="000E3A29"/>
    <w:rsid w:val="000E5B0F"/>
    <w:rsid w:val="000E65BA"/>
    <w:rsid w:val="001058A8"/>
    <w:rsid w:val="001139E0"/>
    <w:rsid w:val="0011611B"/>
    <w:rsid w:val="00116C87"/>
    <w:rsid w:val="00133411"/>
    <w:rsid w:val="001453D2"/>
    <w:rsid w:val="0014798D"/>
    <w:rsid w:val="00153D10"/>
    <w:rsid w:val="0017055E"/>
    <w:rsid w:val="0017421E"/>
    <w:rsid w:val="001754C0"/>
    <w:rsid w:val="00175EE9"/>
    <w:rsid w:val="00183973"/>
    <w:rsid w:val="00185B3E"/>
    <w:rsid w:val="00186509"/>
    <w:rsid w:val="00193CD4"/>
    <w:rsid w:val="00194761"/>
    <w:rsid w:val="00195F78"/>
    <w:rsid w:val="00196710"/>
    <w:rsid w:val="001A32F7"/>
    <w:rsid w:val="001A5F2C"/>
    <w:rsid w:val="001B21A5"/>
    <w:rsid w:val="001B60EF"/>
    <w:rsid w:val="001C003E"/>
    <w:rsid w:val="001C03DC"/>
    <w:rsid w:val="001C343A"/>
    <w:rsid w:val="001E4D86"/>
    <w:rsid w:val="001F0AB6"/>
    <w:rsid w:val="001F3492"/>
    <w:rsid w:val="001F46EB"/>
    <w:rsid w:val="00210E55"/>
    <w:rsid w:val="00221F1F"/>
    <w:rsid w:val="00222BB8"/>
    <w:rsid w:val="00222CCF"/>
    <w:rsid w:val="00223FBB"/>
    <w:rsid w:val="002279BB"/>
    <w:rsid w:val="00236055"/>
    <w:rsid w:val="00237783"/>
    <w:rsid w:val="00244C0D"/>
    <w:rsid w:val="002457C5"/>
    <w:rsid w:val="00250F87"/>
    <w:rsid w:val="0025149C"/>
    <w:rsid w:val="00254626"/>
    <w:rsid w:val="00255D66"/>
    <w:rsid w:val="002612A7"/>
    <w:rsid w:val="00261E8A"/>
    <w:rsid w:val="002626CF"/>
    <w:rsid w:val="00266BB4"/>
    <w:rsid w:val="00274046"/>
    <w:rsid w:val="00290A32"/>
    <w:rsid w:val="002A3A53"/>
    <w:rsid w:val="002D3C95"/>
    <w:rsid w:val="002E0016"/>
    <w:rsid w:val="002E66FC"/>
    <w:rsid w:val="002E7B2E"/>
    <w:rsid w:val="002F11F4"/>
    <w:rsid w:val="0030467D"/>
    <w:rsid w:val="00307021"/>
    <w:rsid w:val="00310022"/>
    <w:rsid w:val="0033264E"/>
    <w:rsid w:val="00341995"/>
    <w:rsid w:val="0035694F"/>
    <w:rsid w:val="00363036"/>
    <w:rsid w:val="003644D7"/>
    <w:rsid w:val="00364A3E"/>
    <w:rsid w:val="00372FE2"/>
    <w:rsid w:val="00384491"/>
    <w:rsid w:val="00384724"/>
    <w:rsid w:val="0039442E"/>
    <w:rsid w:val="003A39F6"/>
    <w:rsid w:val="003B4980"/>
    <w:rsid w:val="003B79E3"/>
    <w:rsid w:val="003C00A6"/>
    <w:rsid w:val="003C2F42"/>
    <w:rsid w:val="003D1C48"/>
    <w:rsid w:val="003D3FA7"/>
    <w:rsid w:val="003E0CD6"/>
    <w:rsid w:val="003E5742"/>
    <w:rsid w:val="003E5BE6"/>
    <w:rsid w:val="003F42C2"/>
    <w:rsid w:val="00402F63"/>
    <w:rsid w:val="00407688"/>
    <w:rsid w:val="0042696E"/>
    <w:rsid w:val="00433834"/>
    <w:rsid w:val="004348F0"/>
    <w:rsid w:val="00450DB0"/>
    <w:rsid w:val="00456613"/>
    <w:rsid w:val="00472613"/>
    <w:rsid w:val="00473853"/>
    <w:rsid w:val="004777AE"/>
    <w:rsid w:val="00485F53"/>
    <w:rsid w:val="0049635F"/>
    <w:rsid w:val="004B10B6"/>
    <w:rsid w:val="004B487F"/>
    <w:rsid w:val="004B5B1B"/>
    <w:rsid w:val="004C108B"/>
    <w:rsid w:val="004C3B9E"/>
    <w:rsid w:val="004D1087"/>
    <w:rsid w:val="004D354A"/>
    <w:rsid w:val="004D680C"/>
    <w:rsid w:val="004D6E70"/>
    <w:rsid w:val="004D72E9"/>
    <w:rsid w:val="004E42CD"/>
    <w:rsid w:val="004E444B"/>
    <w:rsid w:val="004E49F0"/>
    <w:rsid w:val="004E4D79"/>
    <w:rsid w:val="004F6B78"/>
    <w:rsid w:val="004F7834"/>
    <w:rsid w:val="005013EB"/>
    <w:rsid w:val="005038D5"/>
    <w:rsid w:val="00505FA8"/>
    <w:rsid w:val="00512A6C"/>
    <w:rsid w:val="00521B17"/>
    <w:rsid w:val="00533BC4"/>
    <w:rsid w:val="00534E8D"/>
    <w:rsid w:val="00535A1F"/>
    <w:rsid w:val="005361BA"/>
    <w:rsid w:val="00537CDE"/>
    <w:rsid w:val="005401AA"/>
    <w:rsid w:val="00544A25"/>
    <w:rsid w:val="00557E76"/>
    <w:rsid w:val="00574A4D"/>
    <w:rsid w:val="00580238"/>
    <w:rsid w:val="0058370C"/>
    <w:rsid w:val="00592ECA"/>
    <w:rsid w:val="00593F6D"/>
    <w:rsid w:val="005B00A4"/>
    <w:rsid w:val="005B1A63"/>
    <w:rsid w:val="005B6B52"/>
    <w:rsid w:val="005B70A7"/>
    <w:rsid w:val="005C0AFD"/>
    <w:rsid w:val="005C3BD1"/>
    <w:rsid w:val="005D2D23"/>
    <w:rsid w:val="005D4C26"/>
    <w:rsid w:val="005E4925"/>
    <w:rsid w:val="005F24CC"/>
    <w:rsid w:val="005F2F1F"/>
    <w:rsid w:val="005F5B7A"/>
    <w:rsid w:val="00607DC2"/>
    <w:rsid w:val="00615525"/>
    <w:rsid w:val="00673BB7"/>
    <w:rsid w:val="00675490"/>
    <w:rsid w:val="00683177"/>
    <w:rsid w:val="0068501E"/>
    <w:rsid w:val="00687323"/>
    <w:rsid w:val="006909D0"/>
    <w:rsid w:val="0069301C"/>
    <w:rsid w:val="006A070D"/>
    <w:rsid w:val="006A5D97"/>
    <w:rsid w:val="006B1BDF"/>
    <w:rsid w:val="006B4856"/>
    <w:rsid w:val="006C325B"/>
    <w:rsid w:val="006C3DC2"/>
    <w:rsid w:val="006D672A"/>
    <w:rsid w:val="00700553"/>
    <w:rsid w:val="00700A84"/>
    <w:rsid w:val="00735336"/>
    <w:rsid w:val="00735AEC"/>
    <w:rsid w:val="00762DD7"/>
    <w:rsid w:val="00763719"/>
    <w:rsid w:val="007646DF"/>
    <w:rsid w:val="0076705B"/>
    <w:rsid w:val="00776A32"/>
    <w:rsid w:val="0078083D"/>
    <w:rsid w:val="007A4D7C"/>
    <w:rsid w:val="007C5A1F"/>
    <w:rsid w:val="007D46D9"/>
    <w:rsid w:val="007D4C59"/>
    <w:rsid w:val="007D775C"/>
    <w:rsid w:val="007E767E"/>
    <w:rsid w:val="008057F4"/>
    <w:rsid w:val="00806D46"/>
    <w:rsid w:val="00814AD8"/>
    <w:rsid w:val="00817B25"/>
    <w:rsid w:val="00820C3A"/>
    <w:rsid w:val="00822ED2"/>
    <w:rsid w:val="00847630"/>
    <w:rsid w:val="00850643"/>
    <w:rsid w:val="00864171"/>
    <w:rsid w:val="00866D4B"/>
    <w:rsid w:val="00866F6D"/>
    <w:rsid w:val="00870E2D"/>
    <w:rsid w:val="00895A43"/>
    <w:rsid w:val="008A2C29"/>
    <w:rsid w:val="008A68CE"/>
    <w:rsid w:val="008B1BD9"/>
    <w:rsid w:val="008B5C0A"/>
    <w:rsid w:val="008B5C94"/>
    <w:rsid w:val="008D23BA"/>
    <w:rsid w:val="008D31BB"/>
    <w:rsid w:val="008D3953"/>
    <w:rsid w:val="008D3B0D"/>
    <w:rsid w:val="008E06E6"/>
    <w:rsid w:val="008F1788"/>
    <w:rsid w:val="008F31AC"/>
    <w:rsid w:val="009029F1"/>
    <w:rsid w:val="00934B9B"/>
    <w:rsid w:val="009358D8"/>
    <w:rsid w:val="00946BAC"/>
    <w:rsid w:val="009541FF"/>
    <w:rsid w:val="00954AF9"/>
    <w:rsid w:val="0096732C"/>
    <w:rsid w:val="00970580"/>
    <w:rsid w:val="00973C0B"/>
    <w:rsid w:val="00975967"/>
    <w:rsid w:val="00984EDE"/>
    <w:rsid w:val="009854A8"/>
    <w:rsid w:val="00985829"/>
    <w:rsid w:val="009861AD"/>
    <w:rsid w:val="00990317"/>
    <w:rsid w:val="00996336"/>
    <w:rsid w:val="00996591"/>
    <w:rsid w:val="009A2559"/>
    <w:rsid w:val="009A4F2B"/>
    <w:rsid w:val="009B2907"/>
    <w:rsid w:val="009B3B2E"/>
    <w:rsid w:val="009C2414"/>
    <w:rsid w:val="009D3A66"/>
    <w:rsid w:val="009E13EF"/>
    <w:rsid w:val="009F1CE8"/>
    <w:rsid w:val="009F6E1A"/>
    <w:rsid w:val="00A035EB"/>
    <w:rsid w:val="00A12777"/>
    <w:rsid w:val="00A17DD0"/>
    <w:rsid w:val="00A201D2"/>
    <w:rsid w:val="00A244AC"/>
    <w:rsid w:val="00A27E42"/>
    <w:rsid w:val="00A33B68"/>
    <w:rsid w:val="00A3517C"/>
    <w:rsid w:val="00A4043A"/>
    <w:rsid w:val="00A40D78"/>
    <w:rsid w:val="00A42877"/>
    <w:rsid w:val="00A44660"/>
    <w:rsid w:val="00A44CA1"/>
    <w:rsid w:val="00A47800"/>
    <w:rsid w:val="00A54CCF"/>
    <w:rsid w:val="00A54CFA"/>
    <w:rsid w:val="00A6133D"/>
    <w:rsid w:val="00A7012F"/>
    <w:rsid w:val="00A803D7"/>
    <w:rsid w:val="00A8428D"/>
    <w:rsid w:val="00A9484A"/>
    <w:rsid w:val="00AE133B"/>
    <w:rsid w:val="00AE52FB"/>
    <w:rsid w:val="00AE6BF0"/>
    <w:rsid w:val="00AE78A7"/>
    <w:rsid w:val="00AF1C7A"/>
    <w:rsid w:val="00AF22A0"/>
    <w:rsid w:val="00AF32E9"/>
    <w:rsid w:val="00B03590"/>
    <w:rsid w:val="00B05D7F"/>
    <w:rsid w:val="00B05E52"/>
    <w:rsid w:val="00B22A6C"/>
    <w:rsid w:val="00B27BE4"/>
    <w:rsid w:val="00B31A90"/>
    <w:rsid w:val="00B34A49"/>
    <w:rsid w:val="00B40255"/>
    <w:rsid w:val="00B44579"/>
    <w:rsid w:val="00B50C67"/>
    <w:rsid w:val="00B51401"/>
    <w:rsid w:val="00B51AD8"/>
    <w:rsid w:val="00B63948"/>
    <w:rsid w:val="00B807B1"/>
    <w:rsid w:val="00B816E5"/>
    <w:rsid w:val="00B86675"/>
    <w:rsid w:val="00B91445"/>
    <w:rsid w:val="00B97533"/>
    <w:rsid w:val="00BC133C"/>
    <w:rsid w:val="00BC5ECE"/>
    <w:rsid w:val="00BE2768"/>
    <w:rsid w:val="00BE4759"/>
    <w:rsid w:val="00BE4ABB"/>
    <w:rsid w:val="00BF06EA"/>
    <w:rsid w:val="00BF1A08"/>
    <w:rsid w:val="00BF32B6"/>
    <w:rsid w:val="00BF44D2"/>
    <w:rsid w:val="00BF5CAB"/>
    <w:rsid w:val="00C0044A"/>
    <w:rsid w:val="00C0087A"/>
    <w:rsid w:val="00C00B55"/>
    <w:rsid w:val="00C01DD7"/>
    <w:rsid w:val="00C1276C"/>
    <w:rsid w:val="00C25AEC"/>
    <w:rsid w:val="00C41682"/>
    <w:rsid w:val="00C41A65"/>
    <w:rsid w:val="00C47DFA"/>
    <w:rsid w:val="00C54461"/>
    <w:rsid w:val="00C56F84"/>
    <w:rsid w:val="00C63D13"/>
    <w:rsid w:val="00C70067"/>
    <w:rsid w:val="00C8019A"/>
    <w:rsid w:val="00C8156B"/>
    <w:rsid w:val="00C815C3"/>
    <w:rsid w:val="00C87FEC"/>
    <w:rsid w:val="00CA06FE"/>
    <w:rsid w:val="00CB1CF2"/>
    <w:rsid w:val="00CB364F"/>
    <w:rsid w:val="00CC45DD"/>
    <w:rsid w:val="00CD5131"/>
    <w:rsid w:val="00CD65CD"/>
    <w:rsid w:val="00CD6B94"/>
    <w:rsid w:val="00CE4F99"/>
    <w:rsid w:val="00CE62B2"/>
    <w:rsid w:val="00CF28C4"/>
    <w:rsid w:val="00D05F9C"/>
    <w:rsid w:val="00D07077"/>
    <w:rsid w:val="00D2606D"/>
    <w:rsid w:val="00D274BC"/>
    <w:rsid w:val="00D35F57"/>
    <w:rsid w:val="00D43831"/>
    <w:rsid w:val="00D43F5C"/>
    <w:rsid w:val="00D62913"/>
    <w:rsid w:val="00D63967"/>
    <w:rsid w:val="00D64371"/>
    <w:rsid w:val="00D756C5"/>
    <w:rsid w:val="00D77052"/>
    <w:rsid w:val="00D850EC"/>
    <w:rsid w:val="00D8734A"/>
    <w:rsid w:val="00D87C87"/>
    <w:rsid w:val="00D91FFF"/>
    <w:rsid w:val="00D93097"/>
    <w:rsid w:val="00D93F82"/>
    <w:rsid w:val="00D94875"/>
    <w:rsid w:val="00DA20B4"/>
    <w:rsid w:val="00DA7341"/>
    <w:rsid w:val="00DB1EE3"/>
    <w:rsid w:val="00DB320A"/>
    <w:rsid w:val="00DB51C4"/>
    <w:rsid w:val="00DC215A"/>
    <w:rsid w:val="00DC226E"/>
    <w:rsid w:val="00DC78A1"/>
    <w:rsid w:val="00DD4746"/>
    <w:rsid w:val="00DE286F"/>
    <w:rsid w:val="00E03422"/>
    <w:rsid w:val="00E11090"/>
    <w:rsid w:val="00E242C8"/>
    <w:rsid w:val="00E277E8"/>
    <w:rsid w:val="00E368CE"/>
    <w:rsid w:val="00E40878"/>
    <w:rsid w:val="00E435AA"/>
    <w:rsid w:val="00E4464D"/>
    <w:rsid w:val="00E44C94"/>
    <w:rsid w:val="00E472E2"/>
    <w:rsid w:val="00E57341"/>
    <w:rsid w:val="00E72211"/>
    <w:rsid w:val="00E90400"/>
    <w:rsid w:val="00E97A18"/>
    <w:rsid w:val="00EB5382"/>
    <w:rsid w:val="00EC3F08"/>
    <w:rsid w:val="00ED411D"/>
    <w:rsid w:val="00EE0E18"/>
    <w:rsid w:val="00EE288B"/>
    <w:rsid w:val="00EE618E"/>
    <w:rsid w:val="00EE65E7"/>
    <w:rsid w:val="00EE7984"/>
    <w:rsid w:val="00EF434A"/>
    <w:rsid w:val="00F0630F"/>
    <w:rsid w:val="00F06867"/>
    <w:rsid w:val="00F10912"/>
    <w:rsid w:val="00F12529"/>
    <w:rsid w:val="00F1262C"/>
    <w:rsid w:val="00F30568"/>
    <w:rsid w:val="00F37BDF"/>
    <w:rsid w:val="00F52256"/>
    <w:rsid w:val="00F53459"/>
    <w:rsid w:val="00F5645D"/>
    <w:rsid w:val="00F64C2C"/>
    <w:rsid w:val="00F720F6"/>
    <w:rsid w:val="00F72E79"/>
    <w:rsid w:val="00FA25EC"/>
    <w:rsid w:val="00FA4A4A"/>
    <w:rsid w:val="00FB33E5"/>
    <w:rsid w:val="00FD0838"/>
    <w:rsid w:val="00FD5788"/>
    <w:rsid w:val="00FE534A"/>
    <w:rsid w:val="00FF1431"/>
    <w:rsid w:val="00FF29EC"/>
    <w:rsid w:val="2A1DC67C"/>
    <w:rsid w:val="348DD3F1"/>
    <w:rsid w:val="391C16F7"/>
    <w:rsid w:val="57ADB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89AAD"/>
  <w15:docId w15:val="{083CFEFC-3007-4476-957B-32F1AE57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BF1A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DB1EE3"/>
    <w:rPr>
      <w:color w:val="0000FF" w:themeColor="hyperlink"/>
      <w:u w:val="single"/>
    </w:rPr>
  </w:style>
  <w:style w:type="character" w:styleId="FollowedHyperlink">
    <w:name w:val="FollowedHyperlink"/>
    <w:basedOn w:val="DefaultParagraphFont"/>
    <w:semiHidden/>
    <w:unhideWhenUsed/>
    <w:rsid w:val="00DB1EE3"/>
    <w:rPr>
      <w:color w:val="800080" w:themeColor="followedHyperlink"/>
      <w:u w:val="single"/>
    </w:rPr>
  </w:style>
  <w:style w:type="paragraph" w:styleId="NormalWeb">
    <w:name w:val="Normal (Web)"/>
    <w:basedOn w:val="Normal"/>
    <w:uiPriority w:val="99"/>
    <w:semiHidden/>
    <w:unhideWhenUsed/>
    <w:rsid w:val="008E06E6"/>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196710"/>
    <w:pPr>
      <w:ind w:left="720"/>
      <w:contextualSpacing/>
    </w:pPr>
  </w:style>
  <w:style w:type="character" w:styleId="CommentReference">
    <w:name w:val="annotation reference"/>
    <w:basedOn w:val="DefaultParagraphFont"/>
    <w:semiHidden/>
    <w:unhideWhenUsed/>
    <w:rsid w:val="00E40878"/>
    <w:rPr>
      <w:sz w:val="16"/>
      <w:szCs w:val="16"/>
    </w:rPr>
  </w:style>
  <w:style w:type="paragraph" w:styleId="CommentText">
    <w:name w:val="annotation text"/>
    <w:basedOn w:val="Normal"/>
    <w:link w:val="CommentTextChar"/>
    <w:semiHidden/>
    <w:unhideWhenUsed/>
    <w:rsid w:val="00E40878"/>
    <w:rPr>
      <w:sz w:val="20"/>
      <w:szCs w:val="20"/>
    </w:rPr>
  </w:style>
  <w:style w:type="character" w:customStyle="1" w:styleId="CommentTextChar">
    <w:name w:val="Comment Text Char"/>
    <w:basedOn w:val="DefaultParagraphFont"/>
    <w:link w:val="CommentText"/>
    <w:semiHidden/>
    <w:rsid w:val="00E40878"/>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E40878"/>
    <w:rPr>
      <w:b/>
      <w:bCs/>
    </w:rPr>
  </w:style>
  <w:style w:type="character" w:customStyle="1" w:styleId="CommentSubjectChar">
    <w:name w:val="Comment Subject Char"/>
    <w:basedOn w:val="CommentTextChar"/>
    <w:link w:val="CommentSubject"/>
    <w:semiHidden/>
    <w:rsid w:val="00E40878"/>
    <w:rPr>
      <w:rFonts w:ascii="Foundry Form Sans" w:hAnsi="Foundry Form Sans"/>
      <w:b/>
      <w:bCs/>
      <w:lang w:eastAsia="en-US"/>
    </w:rPr>
  </w:style>
  <w:style w:type="character" w:customStyle="1" w:styleId="UnresolvedMention1">
    <w:name w:val="Unresolved Mention1"/>
    <w:basedOn w:val="DefaultParagraphFont"/>
    <w:uiPriority w:val="99"/>
    <w:semiHidden/>
    <w:unhideWhenUsed/>
    <w:rsid w:val="005401AA"/>
    <w:rPr>
      <w:color w:val="605E5C"/>
      <w:shd w:val="clear" w:color="auto" w:fill="E1DFDD"/>
    </w:rPr>
  </w:style>
  <w:style w:type="paragraph" w:styleId="Revision">
    <w:name w:val="Revision"/>
    <w:hidden/>
    <w:uiPriority w:val="99"/>
    <w:semiHidden/>
    <w:rsid w:val="00A803D7"/>
    <w:rPr>
      <w:rFonts w:ascii="Foundry Form Sans" w:hAnsi="Foundry Form Sans"/>
      <w:sz w:val="24"/>
      <w:szCs w:val="24"/>
      <w:lang w:eastAsia="en-US"/>
    </w:rPr>
  </w:style>
  <w:style w:type="paragraph" w:styleId="Header">
    <w:name w:val="header"/>
    <w:basedOn w:val="Normal"/>
    <w:link w:val="HeaderChar"/>
    <w:unhideWhenUsed/>
    <w:rsid w:val="00C0044A"/>
    <w:pPr>
      <w:tabs>
        <w:tab w:val="center" w:pos="4513"/>
        <w:tab w:val="right" w:pos="9026"/>
      </w:tabs>
    </w:pPr>
  </w:style>
  <w:style w:type="character" w:customStyle="1" w:styleId="HeaderChar">
    <w:name w:val="Header Char"/>
    <w:basedOn w:val="DefaultParagraphFont"/>
    <w:link w:val="Header"/>
    <w:rsid w:val="00C0044A"/>
    <w:rPr>
      <w:rFonts w:ascii="Foundry Form Sans" w:hAnsi="Foundry Form Sans"/>
      <w:sz w:val="24"/>
      <w:szCs w:val="24"/>
      <w:lang w:eastAsia="en-US"/>
    </w:rPr>
  </w:style>
  <w:style w:type="paragraph" w:styleId="Footer">
    <w:name w:val="footer"/>
    <w:basedOn w:val="Normal"/>
    <w:link w:val="FooterChar"/>
    <w:unhideWhenUsed/>
    <w:rsid w:val="00C0044A"/>
    <w:pPr>
      <w:tabs>
        <w:tab w:val="center" w:pos="4513"/>
        <w:tab w:val="right" w:pos="9026"/>
      </w:tabs>
    </w:pPr>
  </w:style>
  <w:style w:type="character" w:customStyle="1" w:styleId="FooterChar">
    <w:name w:val="Footer Char"/>
    <w:basedOn w:val="DefaultParagraphFont"/>
    <w:link w:val="Footer"/>
    <w:rsid w:val="00C0044A"/>
    <w:rPr>
      <w:rFonts w:ascii="Foundry Form Sans" w:hAnsi="Foundry Form Sans"/>
      <w:sz w:val="24"/>
      <w:szCs w:val="24"/>
      <w:lang w:eastAsia="en-US"/>
    </w:rPr>
  </w:style>
  <w:style w:type="character" w:customStyle="1" w:styleId="UnresolvedMention2">
    <w:name w:val="Unresolved Mention2"/>
    <w:basedOn w:val="DefaultParagraphFont"/>
    <w:uiPriority w:val="99"/>
    <w:semiHidden/>
    <w:unhideWhenUsed/>
    <w:rsid w:val="00533BC4"/>
    <w:rPr>
      <w:color w:val="605E5C"/>
      <w:shd w:val="clear" w:color="auto" w:fill="E1DFDD"/>
    </w:rPr>
  </w:style>
  <w:style w:type="character" w:customStyle="1" w:styleId="Heading3Char">
    <w:name w:val="Heading 3 Char"/>
    <w:basedOn w:val="DefaultParagraphFont"/>
    <w:link w:val="Heading3"/>
    <w:semiHidden/>
    <w:rsid w:val="00BF1A0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35554">
      <w:bodyDiv w:val="1"/>
      <w:marLeft w:val="0"/>
      <w:marRight w:val="0"/>
      <w:marTop w:val="0"/>
      <w:marBottom w:val="0"/>
      <w:divBdr>
        <w:top w:val="none" w:sz="0" w:space="0" w:color="auto"/>
        <w:left w:val="none" w:sz="0" w:space="0" w:color="auto"/>
        <w:bottom w:val="none" w:sz="0" w:space="0" w:color="auto"/>
        <w:right w:val="none" w:sz="0" w:space="0" w:color="auto"/>
      </w:divBdr>
    </w:div>
    <w:div w:id="836850031">
      <w:bodyDiv w:val="1"/>
      <w:marLeft w:val="0"/>
      <w:marRight w:val="0"/>
      <w:marTop w:val="0"/>
      <w:marBottom w:val="0"/>
      <w:divBdr>
        <w:top w:val="none" w:sz="0" w:space="0" w:color="auto"/>
        <w:left w:val="none" w:sz="0" w:space="0" w:color="auto"/>
        <w:bottom w:val="none" w:sz="0" w:space="0" w:color="auto"/>
        <w:right w:val="none" w:sz="0" w:space="0" w:color="auto"/>
      </w:divBdr>
    </w:div>
    <w:div w:id="858473198">
      <w:bodyDiv w:val="1"/>
      <w:marLeft w:val="0"/>
      <w:marRight w:val="0"/>
      <w:marTop w:val="0"/>
      <w:marBottom w:val="0"/>
      <w:divBdr>
        <w:top w:val="none" w:sz="0" w:space="0" w:color="auto"/>
        <w:left w:val="none" w:sz="0" w:space="0" w:color="auto"/>
        <w:bottom w:val="none" w:sz="0" w:space="0" w:color="auto"/>
        <w:right w:val="none" w:sz="0" w:space="0" w:color="auto"/>
      </w:divBdr>
    </w:div>
    <w:div w:id="873033534">
      <w:bodyDiv w:val="1"/>
      <w:marLeft w:val="0"/>
      <w:marRight w:val="0"/>
      <w:marTop w:val="0"/>
      <w:marBottom w:val="0"/>
      <w:divBdr>
        <w:top w:val="none" w:sz="0" w:space="0" w:color="auto"/>
        <w:left w:val="none" w:sz="0" w:space="0" w:color="auto"/>
        <w:bottom w:val="none" w:sz="0" w:space="0" w:color="auto"/>
        <w:right w:val="none" w:sz="0" w:space="0" w:color="auto"/>
      </w:divBdr>
    </w:div>
    <w:div w:id="1680081389">
      <w:bodyDiv w:val="1"/>
      <w:marLeft w:val="0"/>
      <w:marRight w:val="0"/>
      <w:marTop w:val="0"/>
      <w:marBottom w:val="0"/>
      <w:divBdr>
        <w:top w:val="none" w:sz="0" w:space="0" w:color="auto"/>
        <w:left w:val="none" w:sz="0" w:space="0" w:color="auto"/>
        <w:bottom w:val="none" w:sz="0" w:space="0" w:color="auto"/>
        <w:right w:val="none" w:sz="0" w:space="0" w:color="auto"/>
      </w:divBdr>
    </w:div>
    <w:div w:id="18304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edEndeavourFund@groundwor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undwork.org.uk/apply-for-a-grant/london-grants/shared-endeavour-fu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BB23F2DD96D479C5F5699E35C2C5E" ma:contentTypeVersion="13" ma:contentTypeDescription="Create a new document." ma:contentTypeScope="" ma:versionID="47e566054f933075c80c600dcc769151">
  <xsd:schema xmlns:xsd="http://www.w3.org/2001/XMLSchema" xmlns:xs="http://www.w3.org/2001/XMLSchema" xmlns:p="http://schemas.microsoft.com/office/2006/metadata/properties" xmlns:ns3="7ff35bac-5f95-4585-9857-b4cfa92447ee" xmlns:ns4="b5b2afee-2cb9-4e17-aed0-af17c6af302a" targetNamespace="http://schemas.microsoft.com/office/2006/metadata/properties" ma:root="true" ma:fieldsID="6d977f2ccfa901efc70fad57655653c2" ns3:_="" ns4:_="">
    <xsd:import namespace="7ff35bac-5f95-4585-9857-b4cfa92447ee"/>
    <xsd:import namespace="b5b2afee-2cb9-4e17-aed0-af17c6af30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35bac-5f95-4585-9857-b4cfa9244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2afee-2cb9-4e17-aed0-af17c6af30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CE3D-D973-4D7E-AB31-20B245E435EA}">
  <ds:schemaRefs>
    <ds:schemaRef ds:uri="http://schemas.microsoft.com/sharepoint/v3/contenttype/forms"/>
  </ds:schemaRefs>
</ds:datastoreItem>
</file>

<file path=customXml/itemProps2.xml><?xml version="1.0" encoding="utf-8"?>
<ds:datastoreItem xmlns:ds="http://schemas.openxmlformats.org/officeDocument/2006/customXml" ds:itemID="{953A2608-C36C-41AA-B065-3725FCDC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35bac-5f95-4585-9857-b4cfa92447ee"/>
    <ds:schemaRef ds:uri="b5b2afee-2cb9-4e17-aed0-af17c6a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801B-141C-4EAB-B75A-B1DFB7810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29003-D375-4556-A67B-F41D8645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Upadhyaya</dc:creator>
  <cp:keywords/>
  <dc:description/>
  <cp:lastModifiedBy>Ruth Martin</cp:lastModifiedBy>
  <cp:revision>4</cp:revision>
  <cp:lastPrinted>2020-01-07T13:37:00Z</cp:lastPrinted>
  <dcterms:created xsi:type="dcterms:W3CDTF">2022-05-06T12:13:00Z</dcterms:created>
  <dcterms:modified xsi:type="dcterms:W3CDTF">2022-05-06T13:20:00Z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0x010100D17BB23F2DD96D479C5F5699E35C2C5E</vt:lpwstr>
  </property>
</Properties>
</file>