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2FD8" w14:textId="4D283A87" w:rsidR="00606966" w:rsidRPr="00D973A3" w:rsidRDefault="00447558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9A7878">
        <w:rPr>
          <w:rFonts w:ascii="Arial" w:hAnsi="Arial" w:cs="Arial"/>
          <w:noProof/>
          <w:color w:val="00B05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E8921B5" wp14:editId="4DDEF70B">
            <wp:simplePos x="0" y="0"/>
            <wp:positionH relativeFrom="column">
              <wp:posOffset>4880610</wp:posOffset>
            </wp:positionH>
            <wp:positionV relativeFrom="paragraph">
              <wp:posOffset>-462915</wp:posOffset>
            </wp:positionV>
            <wp:extent cx="1352550" cy="1511935"/>
            <wp:effectExtent l="0" t="0" r="0" b="0"/>
            <wp:wrapNone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66" w:rsidRPr="009A7878">
        <w:rPr>
          <w:rFonts w:ascii="Arial" w:hAnsi="Arial" w:cs="Arial"/>
          <w:color w:val="00B050"/>
          <w:sz w:val="28"/>
          <w:szCs w:val="28"/>
        </w:rPr>
        <w:t xml:space="preserve">Groundwork London </w:t>
      </w:r>
      <w:bookmarkStart w:id="0" w:name="JDPSDocument"/>
      <w:r w:rsidR="00606966" w:rsidRPr="009A7878">
        <w:rPr>
          <w:rFonts w:ascii="Arial" w:hAnsi="Arial" w:cs="Arial"/>
          <w:color w:val="00B050"/>
          <w:sz w:val="28"/>
          <w:szCs w:val="28"/>
        </w:rPr>
        <w:t>Job Description</w:t>
      </w:r>
      <w:bookmarkEnd w:id="0"/>
      <w:r w:rsidR="00025E38" w:rsidRPr="00D973A3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7D70332D" w14:textId="77777777" w:rsidR="00606966" w:rsidRPr="00D973A3" w:rsidRDefault="00606966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4685103" w14:textId="77777777" w:rsidR="009A7878" w:rsidRDefault="009A7878" w:rsidP="009A7878">
      <w:pPr>
        <w:pStyle w:val="Title"/>
        <w:ind w:left="2160" w:hanging="216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</w:p>
    <w:p w14:paraId="40F8D01C" w14:textId="6599CDF3" w:rsidR="009A7878" w:rsidRPr="009A7878" w:rsidRDefault="009A7878" w:rsidP="009A7878">
      <w:pPr>
        <w:pStyle w:val="Title"/>
        <w:ind w:left="2160" w:hanging="216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  <w:r w:rsidRPr="009A7878">
        <w:rPr>
          <w:rFonts w:ascii="Arial" w:hAnsi="Arial" w:cs="Arial"/>
          <w:bCs/>
          <w:iCs/>
          <w:color w:val="00B050"/>
          <w:sz w:val="24"/>
          <w:szCs w:val="24"/>
        </w:rPr>
        <w:t>Job Title:</w:t>
      </w:r>
      <w:r w:rsidRPr="009A7878">
        <w:rPr>
          <w:rFonts w:ascii="Arial" w:hAnsi="Arial" w:cs="Arial"/>
          <w:bCs/>
          <w:iCs/>
          <w:color w:val="00B050"/>
          <w:sz w:val="24"/>
          <w:szCs w:val="24"/>
        </w:rPr>
        <w:tab/>
      </w:r>
      <w:r w:rsidR="00347DFD">
        <w:rPr>
          <w:rFonts w:ascii="Arial" w:hAnsi="Arial" w:cs="Arial"/>
          <w:bCs/>
          <w:iCs/>
          <w:color w:val="00B050"/>
          <w:sz w:val="24"/>
          <w:szCs w:val="24"/>
        </w:rPr>
        <w:t xml:space="preserve">Programme Manager, Barnet </w:t>
      </w:r>
    </w:p>
    <w:p w14:paraId="24548ADB" w14:textId="77777777" w:rsidR="009A7878" w:rsidRDefault="009A7878" w:rsidP="009A7878">
      <w:pPr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F143D7">
        <w:rPr>
          <w:rFonts w:ascii="Arial" w:hAnsi="Arial" w:cs="Arial"/>
          <w:sz w:val="22"/>
        </w:rPr>
        <w:t>Community Operations Manager</w:t>
      </w:r>
    </w:p>
    <w:p w14:paraId="5A5FAE60" w14:textId="1DE96663" w:rsidR="009A7878" w:rsidRDefault="009A7878" w:rsidP="009A7878">
      <w:pPr>
        <w:pStyle w:val="Title"/>
        <w:spacing w:before="120"/>
        <w:ind w:left="2160" w:hanging="2160"/>
        <w:jc w:val="left"/>
        <w:rPr>
          <w:rFonts w:ascii="Arial" w:hAnsi="Arial" w:cs="Arial"/>
          <w:b w:val="0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Responsible for:</w:t>
      </w:r>
      <w:r>
        <w:rPr>
          <w:rFonts w:ascii="Arial" w:hAnsi="Arial" w:cs="Arial"/>
          <w:b w:val="0"/>
          <w:bCs/>
          <w:iCs/>
          <w:sz w:val="22"/>
          <w:szCs w:val="24"/>
        </w:rPr>
        <w:t xml:space="preserve"> </w:t>
      </w:r>
      <w:r>
        <w:rPr>
          <w:rFonts w:ascii="Arial" w:hAnsi="Arial" w:cs="Arial"/>
          <w:b w:val="0"/>
          <w:bCs/>
          <w:iCs/>
          <w:sz w:val="22"/>
          <w:szCs w:val="24"/>
        </w:rPr>
        <w:tab/>
      </w:r>
      <w:r w:rsidR="00347DFD">
        <w:rPr>
          <w:rFonts w:ascii="Arial" w:hAnsi="Arial" w:cs="Arial"/>
          <w:b w:val="0"/>
          <w:bCs/>
          <w:iCs/>
          <w:sz w:val="22"/>
          <w:szCs w:val="24"/>
        </w:rPr>
        <w:t xml:space="preserve">Project Managers, </w:t>
      </w:r>
      <w:r w:rsidR="00641638">
        <w:rPr>
          <w:rFonts w:ascii="Arial" w:hAnsi="Arial" w:cs="Arial"/>
          <w:b w:val="0"/>
          <w:bCs/>
          <w:iCs/>
          <w:sz w:val="22"/>
          <w:szCs w:val="24"/>
        </w:rPr>
        <w:t>Coordinator</w:t>
      </w:r>
      <w:r w:rsidR="000759E0">
        <w:rPr>
          <w:rFonts w:ascii="Arial" w:hAnsi="Arial" w:cs="Arial"/>
          <w:b w:val="0"/>
          <w:bCs/>
          <w:iCs/>
          <w:sz w:val="22"/>
          <w:szCs w:val="24"/>
        </w:rPr>
        <w:t>s</w:t>
      </w:r>
      <w:r w:rsidR="00F143D7">
        <w:rPr>
          <w:rFonts w:ascii="Arial" w:hAnsi="Arial" w:cs="Arial"/>
          <w:b w:val="0"/>
          <w:bCs/>
          <w:iCs/>
          <w:sz w:val="22"/>
          <w:szCs w:val="24"/>
        </w:rPr>
        <w:t xml:space="preserve">, Officers and </w:t>
      </w:r>
      <w:r>
        <w:rPr>
          <w:rFonts w:ascii="Arial" w:hAnsi="Arial" w:cs="Arial"/>
          <w:b w:val="0"/>
          <w:bCs/>
          <w:iCs/>
          <w:sz w:val="22"/>
          <w:szCs w:val="24"/>
        </w:rPr>
        <w:t xml:space="preserve">volunteers as required </w:t>
      </w:r>
    </w:p>
    <w:p w14:paraId="23B18945" w14:textId="22AA8D6D" w:rsidR="009A7878" w:rsidRDefault="009A7878" w:rsidP="00EC7F4A">
      <w:pPr>
        <w:pStyle w:val="Title"/>
        <w:spacing w:before="120"/>
        <w:ind w:left="2160" w:hanging="2160"/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  <w:szCs w:val="24"/>
        </w:rPr>
        <w:tab/>
      </w:r>
      <w:r w:rsidR="00EC7F4A">
        <w:rPr>
          <w:rFonts w:ascii="Arial" w:hAnsi="Arial" w:cs="Arial"/>
          <w:b w:val="0"/>
          <w:sz w:val="22"/>
          <w:szCs w:val="24"/>
        </w:rPr>
        <w:t xml:space="preserve">Office base in East </w:t>
      </w:r>
      <w:r w:rsidR="00347DFD">
        <w:rPr>
          <w:rFonts w:ascii="Arial" w:hAnsi="Arial" w:cs="Arial"/>
          <w:b w:val="0"/>
          <w:sz w:val="22"/>
          <w:szCs w:val="24"/>
        </w:rPr>
        <w:t>Barnet</w:t>
      </w:r>
      <w:r w:rsidR="00EC7F4A">
        <w:rPr>
          <w:rFonts w:ascii="Arial" w:hAnsi="Arial" w:cs="Arial"/>
          <w:b w:val="0"/>
          <w:sz w:val="22"/>
          <w:szCs w:val="24"/>
        </w:rPr>
        <w:t>, travel across borough of Barnet</w:t>
      </w:r>
      <w:r w:rsidR="00347DFD">
        <w:rPr>
          <w:rFonts w:ascii="Arial" w:hAnsi="Arial" w:cs="Arial"/>
          <w:b w:val="0"/>
          <w:sz w:val="22"/>
          <w:szCs w:val="24"/>
        </w:rPr>
        <w:t xml:space="preserve"> and Groundwork London office</w:t>
      </w:r>
      <w:r w:rsidR="00EC7F4A">
        <w:rPr>
          <w:rFonts w:ascii="Arial" w:hAnsi="Arial" w:cs="Arial"/>
          <w:b w:val="0"/>
          <w:sz w:val="22"/>
          <w:szCs w:val="24"/>
        </w:rPr>
        <w:t>s</w:t>
      </w:r>
      <w:r w:rsidR="00347DFD">
        <w:rPr>
          <w:rFonts w:ascii="Arial" w:hAnsi="Arial" w:cs="Arial"/>
          <w:b w:val="0"/>
          <w:sz w:val="22"/>
          <w:szCs w:val="24"/>
        </w:rPr>
        <w:t>, as required</w:t>
      </w:r>
    </w:p>
    <w:p w14:paraId="6CEBE139" w14:textId="77777777" w:rsidR="009A7878" w:rsidRDefault="009A7878" w:rsidP="009A7878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302C3AA6" w14:textId="77777777" w:rsidR="009A7878" w:rsidRPr="009A7878" w:rsidRDefault="009A7878" w:rsidP="009A7878">
      <w:pPr>
        <w:pStyle w:val="Heading2"/>
        <w:spacing w:before="240" w:after="60"/>
        <w:rPr>
          <w:rFonts w:cs="Arial"/>
          <w:bCs/>
          <w:iCs/>
          <w:color w:val="00B050"/>
          <w:sz w:val="24"/>
          <w:szCs w:val="24"/>
        </w:rPr>
      </w:pPr>
      <w:r w:rsidRPr="396FE3F2">
        <w:rPr>
          <w:rFonts w:cs="Arial"/>
          <w:color w:val="00B050"/>
          <w:sz w:val="24"/>
          <w:szCs w:val="24"/>
        </w:rPr>
        <w:t>Job Background:</w:t>
      </w:r>
    </w:p>
    <w:p w14:paraId="3EB56933" w14:textId="2BF14981" w:rsidR="00347DFD" w:rsidRDefault="3E862DA5" w:rsidP="00A439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Groundwork London deliver a range of</w:t>
      </w:r>
      <w:r w:rsidR="00A439A1">
        <w:rPr>
          <w:rFonts w:ascii="Arial" w:hAnsi="Arial" w:cs="Arial"/>
          <w:sz w:val="22"/>
          <w:szCs w:val="22"/>
        </w:rPr>
        <w:t xml:space="preserve"> </w:t>
      </w:r>
      <w:r w:rsidRPr="1A0F5082">
        <w:rPr>
          <w:rFonts w:ascii="Arial" w:hAnsi="Arial" w:cs="Arial"/>
          <w:sz w:val="22"/>
          <w:szCs w:val="22"/>
        </w:rPr>
        <w:t xml:space="preserve">projects and programmes benefiting local communities across the London Borough of Barnet, including </w:t>
      </w:r>
      <w:r w:rsidR="70252410" w:rsidRPr="1A0F5082">
        <w:rPr>
          <w:rFonts w:ascii="Arial" w:hAnsi="Arial" w:cs="Arial"/>
          <w:sz w:val="22"/>
          <w:szCs w:val="22"/>
        </w:rPr>
        <w:t xml:space="preserve">Volunteering Barnet - </w:t>
      </w:r>
      <w:r w:rsidR="04FA515A" w:rsidRPr="1A0F5082">
        <w:rPr>
          <w:rFonts w:ascii="Arial" w:hAnsi="Arial" w:cs="Arial"/>
          <w:sz w:val="22"/>
          <w:szCs w:val="22"/>
        </w:rPr>
        <w:t>the Borough Volunteer Service</w:t>
      </w:r>
      <w:r w:rsidRPr="1A0F5082">
        <w:rPr>
          <w:rFonts w:ascii="Arial" w:hAnsi="Arial" w:cs="Arial"/>
          <w:sz w:val="22"/>
          <w:szCs w:val="22"/>
        </w:rPr>
        <w:t>, Barnet Health Champions</w:t>
      </w:r>
      <w:r w:rsidR="04FA515A" w:rsidRPr="1A0F5082">
        <w:rPr>
          <w:rFonts w:ascii="Arial" w:hAnsi="Arial" w:cs="Arial"/>
          <w:sz w:val="22"/>
          <w:szCs w:val="22"/>
        </w:rPr>
        <w:t xml:space="preserve"> and the LOOP (Upcycling Centre). </w:t>
      </w:r>
      <w:r w:rsidRPr="1A0F5082">
        <w:rPr>
          <w:rFonts w:ascii="Arial" w:hAnsi="Arial" w:cs="Arial"/>
          <w:sz w:val="22"/>
          <w:szCs w:val="22"/>
        </w:rPr>
        <w:t>Groundwork Lon</w:t>
      </w:r>
      <w:r w:rsidR="1199311A" w:rsidRPr="1A0F5082">
        <w:rPr>
          <w:rFonts w:ascii="Arial" w:hAnsi="Arial" w:cs="Arial"/>
          <w:sz w:val="22"/>
          <w:szCs w:val="22"/>
        </w:rPr>
        <w:t>don is</w:t>
      </w:r>
      <w:r w:rsidR="04FA515A" w:rsidRPr="1A0F5082">
        <w:rPr>
          <w:rFonts w:ascii="Arial" w:hAnsi="Arial" w:cs="Arial"/>
          <w:sz w:val="22"/>
          <w:szCs w:val="22"/>
        </w:rPr>
        <w:t xml:space="preserve"> also a proud partner of Barnet Together,</w:t>
      </w:r>
      <w:r w:rsidR="54D53009" w:rsidRPr="1A0F5082">
        <w:rPr>
          <w:rFonts w:ascii="Arial" w:hAnsi="Arial" w:cs="Arial"/>
          <w:sz w:val="22"/>
          <w:szCs w:val="22"/>
        </w:rPr>
        <w:t xml:space="preserve"> a</w:t>
      </w:r>
      <w:r w:rsidR="70252410" w:rsidRPr="1A0F5082">
        <w:rPr>
          <w:rFonts w:ascii="Arial" w:hAnsi="Arial" w:cs="Arial"/>
          <w:sz w:val="22"/>
          <w:szCs w:val="22"/>
        </w:rPr>
        <w:t>n award-winning</w:t>
      </w:r>
      <w:r w:rsidR="54D53009" w:rsidRPr="1A0F5082">
        <w:rPr>
          <w:rFonts w:ascii="Arial" w:hAnsi="Arial" w:cs="Arial"/>
          <w:sz w:val="22"/>
          <w:szCs w:val="22"/>
        </w:rPr>
        <w:t xml:space="preserve"> Partnership between Inclusion Barnet, Volunteering Barnet and the Young Barnet Foundation. </w:t>
      </w:r>
      <w:r w:rsidR="04FA515A" w:rsidRPr="1A0F5082">
        <w:rPr>
          <w:rFonts w:ascii="Arial" w:hAnsi="Arial" w:cs="Arial"/>
          <w:sz w:val="22"/>
          <w:szCs w:val="22"/>
        </w:rPr>
        <w:t>T</w:t>
      </w:r>
      <w:r w:rsidR="30595BC1" w:rsidRPr="1A0F5082">
        <w:rPr>
          <w:rFonts w:ascii="Arial" w:hAnsi="Arial" w:cs="Arial"/>
          <w:sz w:val="22"/>
          <w:szCs w:val="22"/>
        </w:rPr>
        <w:t xml:space="preserve">ogether </w:t>
      </w:r>
      <w:r w:rsidR="54D53009" w:rsidRPr="1A0F5082">
        <w:rPr>
          <w:rFonts w:ascii="Arial" w:hAnsi="Arial" w:cs="Arial"/>
          <w:sz w:val="22"/>
          <w:szCs w:val="22"/>
        </w:rPr>
        <w:t xml:space="preserve">we provide quality training, volunteering support and provide vital resources and advice for Barnet’s Community, Voluntary, Faith and Social Enterprise sector. </w:t>
      </w:r>
    </w:p>
    <w:p w14:paraId="280ACAD1" w14:textId="035B8C3E" w:rsidR="008D101B" w:rsidRPr="008D101B" w:rsidRDefault="1DB80FF0" w:rsidP="009C7E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The </w:t>
      </w:r>
      <w:r w:rsidR="3E862DA5" w:rsidRPr="1A0F5082">
        <w:rPr>
          <w:rFonts w:ascii="Arial" w:hAnsi="Arial" w:cs="Arial"/>
          <w:sz w:val="22"/>
          <w:szCs w:val="22"/>
        </w:rPr>
        <w:t>Barnet Programme Manager</w:t>
      </w:r>
      <w:r w:rsidRPr="1A0F5082">
        <w:rPr>
          <w:rFonts w:ascii="Arial" w:hAnsi="Arial" w:cs="Arial"/>
          <w:sz w:val="22"/>
          <w:szCs w:val="22"/>
        </w:rPr>
        <w:t xml:space="preserve"> role will </w:t>
      </w:r>
      <w:r w:rsidR="54D53009" w:rsidRPr="1A0F5082">
        <w:rPr>
          <w:rFonts w:ascii="Arial" w:hAnsi="Arial" w:cs="Arial"/>
          <w:sz w:val="22"/>
          <w:szCs w:val="22"/>
        </w:rPr>
        <w:t>contribute to</w:t>
      </w:r>
      <w:r w:rsidR="3E862DA5" w:rsidRPr="1A0F5082">
        <w:rPr>
          <w:rFonts w:ascii="Arial" w:hAnsi="Arial" w:cs="Arial"/>
          <w:sz w:val="22"/>
          <w:szCs w:val="22"/>
        </w:rPr>
        <w:t xml:space="preserve"> the strategic development of current and future Barnet projects, </w:t>
      </w:r>
      <w:r w:rsidR="30595BC1" w:rsidRPr="1A0F5082">
        <w:rPr>
          <w:rFonts w:ascii="Arial" w:hAnsi="Arial" w:cs="Arial"/>
          <w:sz w:val="22"/>
          <w:szCs w:val="22"/>
        </w:rPr>
        <w:t xml:space="preserve">lead Groundwork London operations as part of Barnet Together and </w:t>
      </w:r>
      <w:r w:rsidR="3E862DA5" w:rsidRPr="1A0F5082">
        <w:rPr>
          <w:rFonts w:ascii="Arial" w:hAnsi="Arial" w:cs="Arial"/>
          <w:sz w:val="22"/>
          <w:szCs w:val="22"/>
        </w:rPr>
        <w:t>oversee delivery of Barnet projects and programmes.</w:t>
      </w:r>
    </w:p>
    <w:p w14:paraId="250D0B0B" w14:textId="77777777" w:rsidR="009A7878" w:rsidRPr="009A7878" w:rsidRDefault="009A7878" w:rsidP="009A7878">
      <w:pPr>
        <w:pStyle w:val="Heading2"/>
        <w:spacing w:before="360" w:after="60"/>
        <w:rPr>
          <w:rFonts w:cs="Arial"/>
          <w:bCs/>
          <w:iCs/>
          <w:color w:val="00B050"/>
          <w:sz w:val="24"/>
          <w:szCs w:val="24"/>
        </w:rPr>
      </w:pPr>
      <w:r w:rsidRPr="009A7878">
        <w:rPr>
          <w:rFonts w:cs="Arial"/>
          <w:bCs/>
          <w:iCs/>
          <w:color w:val="00B050"/>
          <w:sz w:val="24"/>
          <w:szCs w:val="24"/>
        </w:rPr>
        <w:t>Main Objectives:</w:t>
      </w:r>
    </w:p>
    <w:p w14:paraId="2C238BF0" w14:textId="2F2FC652" w:rsidR="00A06568" w:rsidRPr="0038345C" w:rsidRDefault="30595BC1">
      <w:pPr>
        <w:pStyle w:val="BodyText3"/>
        <w:numPr>
          <w:ilvl w:val="0"/>
          <w:numId w:val="12"/>
        </w:numPr>
        <w:spacing w:before="60" w:after="60" w:line="259" w:lineRule="auto"/>
        <w:rPr>
          <w:rFonts w:cs="Arial"/>
          <w:sz w:val="22"/>
          <w:szCs w:val="22"/>
        </w:rPr>
      </w:pPr>
      <w:r w:rsidRPr="1A0F5082">
        <w:rPr>
          <w:rFonts w:cs="Arial"/>
          <w:sz w:val="22"/>
          <w:szCs w:val="22"/>
        </w:rPr>
        <w:t xml:space="preserve">Lead Groundwork London operations, as part of the Barnet </w:t>
      </w:r>
      <w:r w:rsidR="1199311A" w:rsidRPr="1A0F5082">
        <w:rPr>
          <w:rFonts w:cs="Arial"/>
          <w:sz w:val="22"/>
          <w:szCs w:val="22"/>
        </w:rPr>
        <w:t xml:space="preserve">Together Partnership / Alliance, </w:t>
      </w:r>
      <w:r w:rsidR="1A0F5082" w:rsidRPr="1A0F5082">
        <w:rPr>
          <w:rFonts w:cs="Arial"/>
          <w:sz w:val="22"/>
          <w:szCs w:val="22"/>
        </w:rPr>
        <w:t>working strategically and ensuring engagement across Groundwork Teams</w:t>
      </w:r>
    </w:p>
    <w:p w14:paraId="54D7A014" w14:textId="53972DF8" w:rsidR="00A06568" w:rsidRPr="0038345C" w:rsidRDefault="00DC6C00" w:rsidP="00A06568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and lead</w:t>
      </w:r>
      <w:r w:rsidR="00A06568" w:rsidRPr="0038345C">
        <w:rPr>
          <w:rFonts w:ascii="Arial" w:hAnsi="Arial" w:cs="Arial"/>
          <w:sz w:val="22"/>
          <w:szCs w:val="22"/>
        </w:rPr>
        <w:t xml:space="preserve"> the delivery of a range </w:t>
      </w:r>
      <w:r>
        <w:rPr>
          <w:rFonts w:ascii="Arial" w:hAnsi="Arial" w:cs="Arial"/>
          <w:sz w:val="22"/>
          <w:szCs w:val="22"/>
        </w:rPr>
        <w:t xml:space="preserve">of </w:t>
      </w:r>
      <w:r w:rsidR="00A06568" w:rsidRPr="0038345C">
        <w:rPr>
          <w:rFonts w:ascii="Arial" w:hAnsi="Arial" w:cs="Arial"/>
          <w:sz w:val="22"/>
          <w:szCs w:val="22"/>
        </w:rPr>
        <w:t>projects in Barnet, including Volunteering Barnet, and Barnet Health Champions</w:t>
      </w:r>
      <w:r>
        <w:rPr>
          <w:rFonts w:ascii="Arial" w:hAnsi="Arial" w:cs="Arial"/>
          <w:sz w:val="22"/>
          <w:szCs w:val="22"/>
        </w:rPr>
        <w:t xml:space="preserve"> </w:t>
      </w:r>
      <w:r w:rsidR="00A06568">
        <w:rPr>
          <w:rFonts w:ascii="Arial" w:hAnsi="Arial" w:cs="Arial"/>
          <w:sz w:val="22"/>
          <w:szCs w:val="22"/>
        </w:rPr>
        <w:t>ensuring effective</w:t>
      </w:r>
      <w:r w:rsidR="00CB340C">
        <w:rPr>
          <w:rFonts w:ascii="Arial" w:hAnsi="Arial" w:cs="Arial"/>
          <w:sz w:val="22"/>
          <w:szCs w:val="22"/>
        </w:rPr>
        <w:t xml:space="preserve"> project</w:t>
      </w:r>
      <w:r>
        <w:rPr>
          <w:rFonts w:ascii="Arial" w:hAnsi="Arial" w:cs="Arial"/>
          <w:sz w:val="22"/>
          <w:szCs w:val="22"/>
        </w:rPr>
        <w:t xml:space="preserve"> and</w:t>
      </w:r>
      <w:r w:rsidR="00CB340C">
        <w:rPr>
          <w:rFonts w:ascii="Arial" w:hAnsi="Arial" w:cs="Arial"/>
          <w:sz w:val="22"/>
          <w:szCs w:val="22"/>
        </w:rPr>
        <w:t xml:space="preserve"> </w:t>
      </w:r>
      <w:r w:rsidR="00A06568">
        <w:rPr>
          <w:rFonts w:ascii="Arial" w:hAnsi="Arial" w:cs="Arial"/>
          <w:sz w:val="22"/>
          <w:szCs w:val="22"/>
        </w:rPr>
        <w:t>financial management</w:t>
      </w:r>
    </w:p>
    <w:p w14:paraId="4346F6CC" w14:textId="14104E38" w:rsidR="00CB340C" w:rsidRPr="00CB340C" w:rsidRDefault="30595BC1" w:rsidP="00CB340C">
      <w:pPr>
        <w:pStyle w:val="BodyText3"/>
        <w:numPr>
          <w:ilvl w:val="0"/>
          <w:numId w:val="12"/>
        </w:numPr>
        <w:spacing w:before="60" w:after="60"/>
        <w:rPr>
          <w:rFonts w:cs="Arial"/>
        </w:rPr>
      </w:pPr>
      <w:r w:rsidRPr="1A0F5082">
        <w:rPr>
          <w:rFonts w:cs="Arial"/>
          <w:sz w:val="22"/>
          <w:szCs w:val="22"/>
        </w:rPr>
        <w:t xml:space="preserve">Lead the </w:t>
      </w:r>
      <w:r w:rsidR="5D73947B" w:rsidRPr="1A0F5082">
        <w:rPr>
          <w:rFonts w:cs="Arial"/>
          <w:sz w:val="22"/>
          <w:szCs w:val="22"/>
        </w:rPr>
        <w:t>staff</w:t>
      </w:r>
      <w:r w:rsidRPr="1A0F5082">
        <w:rPr>
          <w:rFonts w:cs="Arial"/>
          <w:sz w:val="22"/>
          <w:szCs w:val="22"/>
        </w:rPr>
        <w:t xml:space="preserve"> teams within Barnet, including team management and line management </w:t>
      </w:r>
      <w:r w:rsidR="1199311A" w:rsidRPr="1A0F5082">
        <w:rPr>
          <w:rFonts w:cs="Arial"/>
          <w:sz w:val="22"/>
          <w:szCs w:val="22"/>
        </w:rPr>
        <w:t>of  Project Managers / Leads</w:t>
      </w:r>
    </w:p>
    <w:p w14:paraId="2A8BA6B3" w14:textId="58FF38B6" w:rsidR="00EC7F4A" w:rsidRPr="00CB340C" w:rsidRDefault="54D53009" w:rsidP="00CB340C">
      <w:pPr>
        <w:pStyle w:val="BodyText3"/>
        <w:numPr>
          <w:ilvl w:val="0"/>
          <w:numId w:val="12"/>
        </w:numPr>
        <w:spacing w:before="60" w:after="60"/>
        <w:rPr>
          <w:rFonts w:cs="Arial"/>
        </w:rPr>
      </w:pPr>
      <w:r w:rsidRPr="1A0F5082">
        <w:rPr>
          <w:rFonts w:cs="Arial"/>
          <w:sz w:val="22"/>
          <w:szCs w:val="22"/>
        </w:rPr>
        <w:t xml:space="preserve">Contribute to </w:t>
      </w:r>
      <w:r w:rsidR="69418BE8" w:rsidRPr="1A0F5082">
        <w:rPr>
          <w:rFonts w:cs="Arial"/>
          <w:sz w:val="22"/>
          <w:szCs w:val="22"/>
        </w:rPr>
        <w:t xml:space="preserve">strategic </w:t>
      </w:r>
      <w:r w:rsidR="3E862DA5" w:rsidRPr="1A0F5082">
        <w:rPr>
          <w:rFonts w:cs="Arial"/>
          <w:sz w:val="22"/>
          <w:szCs w:val="22"/>
        </w:rPr>
        <w:t xml:space="preserve">development </w:t>
      </w:r>
      <w:r w:rsidRPr="1A0F5082">
        <w:rPr>
          <w:rFonts w:cs="Arial"/>
          <w:sz w:val="22"/>
          <w:szCs w:val="22"/>
        </w:rPr>
        <w:t>of current and future Barnet projects</w:t>
      </w:r>
      <w:r w:rsidR="30595BC1" w:rsidRPr="1A0F5082">
        <w:rPr>
          <w:rFonts w:cs="Arial"/>
          <w:sz w:val="22"/>
          <w:szCs w:val="22"/>
        </w:rPr>
        <w:t xml:space="preserve">, proactively engaging stakeholder and </w:t>
      </w:r>
      <w:r w:rsidR="1199311A" w:rsidRPr="1A0F5082">
        <w:rPr>
          <w:rFonts w:cs="Arial"/>
          <w:sz w:val="22"/>
          <w:szCs w:val="22"/>
        </w:rPr>
        <w:t xml:space="preserve">building Borough relationships, particularly with communities and across Voluntary and Community Sector </w:t>
      </w:r>
    </w:p>
    <w:p w14:paraId="32F3090D" w14:textId="575D80B9" w:rsidR="00347DFD" w:rsidRPr="0038345C" w:rsidRDefault="00347DFD" w:rsidP="00347DFD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8345C">
        <w:rPr>
          <w:rFonts w:ascii="Arial" w:hAnsi="Arial" w:cs="Arial"/>
          <w:sz w:val="22"/>
          <w:szCs w:val="22"/>
        </w:rPr>
        <w:t xml:space="preserve">Ensure professional best practice and compliance with </w:t>
      </w:r>
      <w:r w:rsidR="00CB340C">
        <w:rPr>
          <w:rFonts w:ascii="Arial" w:hAnsi="Arial" w:cs="Arial"/>
          <w:sz w:val="22"/>
          <w:szCs w:val="22"/>
        </w:rPr>
        <w:t xml:space="preserve">Groundwork London and Barnet Together </w:t>
      </w:r>
      <w:r w:rsidR="00A06568" w:rsidRPr="0038345C">
        <w:rPr>
          <w:rFonts w:ascii="Arial" w:hAnsi="Arial" w:cs="Arial"/>
          <w:sz w:val="22"/>
          <w:szCs w:val="22"/>
        </w:rPr>
        <w:t>systems and procedures</w:t>
      </w:r>
      <w:r w:rsidR="00CB340C">
        <w:rPr>
          <w:rFonts w:ascii="Arial" w:hAnsi="Arial" w:cs="Arial"/>
          <w:sz w:val="22"/>
          <w:szCs w:val="22"/>
        </w:rPr>
        <w:t xml:space="preserve"> </w:t>
      </w:r>
    </w:p>
    <w:p w14:paraId="7C1FDD4D" w14:textId="205C0FF4" w:rsidR="00347DFD" w:rsidRPr="0038345C" w:rsidRDefault="00347DFD" w:rsidP="0038345C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8345C">
        <w:rPr>
          <w:rFonts w:ascii="Arial" w:hAnsi="Arial" w:cs="Arial"/>
          <w:sz w:val="22"/>
          <w:szCs w:val="22"/>
        </w:rPr>
        <w:t>Identify and develop partnerships and project opportunities with support from Community Operations Manager, Director of Communities and Environmental Service</w:t>
      </w:r>
      <w:r w:rsidR="00DC6C00">
        <w:rPr>
          <w:rFonts w:ascii="Arial" w:hAnsi="Arial" w:cs="Arial"/>
          <w:sz w:val="22"/>
          <w:szCs w:val="22"/>
        </w:rPr>
        <w:t>s and Barnet Together partners</w:t>
      </w:r>
    </w:p>
    <w:p w14:paraId="489252E7" w14:textId="6BE1489A" w:rsidR="009A7878" w:rsidRDefault="009A7878" w:rsidP="009A7878">
      <w:pPr>
        <w:pStyle w:val="Heading2"/>
        <w:spacing w:before="360" w:after="60"/>
        <w:rPr>
          <w:rFonts w:cs="Arial"/>
          <w:bCs/>
          <w:iCs/>
          <w:color w:val="00B050"/>
          <w:sz w:val="24"/>
          <w:szCs w:val="24"/>
        </w:rPr>
      </w:pPr>
      <w:r w:rsidRPr="009A7878">
        <w:rPr>
          <w:rFonts w:cs="Arial"/>
          <w:bCs/>
          <w:iCs/>
          <w:color w:val="00B050"/>
          <w:sz w:val="24"/>
          <w:szCs w:val="24"/>
        </w:rPr>
        <w:t>Key Tasks &amp; Responsibilities:</w:t>
      </w:r>
    </w:p>
    <w:p w14:paraId="308348E0" w14:textId="0F8BB796" w:rsidR="00056845" w:rsidRDefault="00056845" w:rsidP="00056845"/>
    <w:p w14:paraId="1C128818" w14:textId="77777777" w:rsidR="0033737F" w:rsidRPr="00F93E95" w:rsidRDefault="0033737F" w:rsidP="0033737F">
      <w:pPr>
        <w:numPr>
          <w:ilvl w:val="0"/>
          <w:numId w:val="32"/>
        </w:numPr>
        <w:spacing w:before="120"/>
        <w:rPr>
          <w:rStyle w:val="Heading2Char"/>
          <w:rFonts w:cs="Arial"/>
        </w:rPr>
      </w:pPr>
      <w:r w:rsidRPr="00F93E95">
        <w:rPr>
          <w:rStyle w:val="Heading2Char"/>
          <w:rFonts w:cs="Arial"/>
        </w:rPr>
        <w:t>Programme coordination and project management</w:t>
      </w:r>
    </w:p>
    <w:p w14:paraId="7CA3BC6B" w14:textId="654F00DD" w:rsidR="00CC6BB8" w:rsidRPr="00F93E95" w:rsidRDefault="0033737F" w:rsidP="0033737F">
      <w:pPr>
        <w:numPr>
          <w:ilvl w:val="0"/>
          <w:numId w:val="31"/>
        </w:numPr>
        <w:spacing w:before="80"/>
        <w:ind w:left="714" w:hanging="357"/>
        <w:jc w:val="both"/>
        <w:rPr>
          <w:rFonts w:ascii="Arial" w:hAnsi="Arial" w:cs="Arial"/>
          <w:sz w:val="22"/>
        </w:rPr>
      </w:pPr>
      <w:r w:rsidRPr="00F93E95">
        <w:rPr>
          <w:rFonts w:ascii="Arial" w:hAnsi="Arial" w:cs="Arial"/>
          <w:sz w:val="22"/>
          <w:szCs w:val="22"/>
        </w:rPr>
        <w:t>Develop, implement and manage multi-faceted projects within the Community Team programme</w:t>
      </w:r>
      <w:r w:rsidR="00CC6BB8" w:rsidRPr="00F93E95">
        <w:rPr>
          <w:rFonts w:ascii="Arial" w:hAnsi="Arial" w:cs="Arial"/>
          <w:sz w:val="22"/>
          <w:szCs w:val="22"/>
        </w:rPr>
        <w:t xml:space="preserve"> </w:t>
      </w:r>
      <w:r w:rsidR="00DC6C00">
        <w:rPr>
          <w:rFonts w:ascii="Arial" w:hAnsi="Arial" w:cs="Arial"/>
          <w:sz w:val="22"/>
          <w:szCs w:val="22"/>
        </w:rPr>
        <w:t>in the London Borough of Barnet</w:t>
      </w:r>
    </w:p>
    <w:p w14:paraId="1F1EDD0C" w14:textId="2C706BBA" w:rsidR="00CB340C" w:rsidRDefault="003D4DA9" w:rsidP="00CC6BB8">
      <w:pPr>
        <w:pStyle w:val="BodyTex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operations,</w:t>
      </w:r>
      <w:r w:rsidR="00CC6BB8" w:rsidRPr="00F93E95">
        <w:rPr>
          <w:rFonts w:ascii="Arial" w:hAnsi="Arial" w:cs="Arial"/>
          <w:sz w:val="22"/>
          <w:szCs w:val="22"/>
        </w:rPr>
        <w:t xml:space="preserve"> management </w:t>
      </w:r>
      <w:r w:rsidR="00CB340C">
        <w:rPr>
          <w:rFonts w:ascii="Arial" w:hAnsi="Arial" w:cs="Arial"/>
          <w:sz w:val="22"/>
          <w:szCs w:val="22"/>
        </w:rPr>
        <w:t>and programme</w:t>
      </w:r>
      <w:r w:rsidR="00CB340C" w:rsidRPr="00F93E95">
        <w:rPr>
          <w:rFonts w:ascii="Arial" w:hAnsi="Arial" w:cs="Arial"/>
          <w:sz w:val="22"/>
          <w:szCs w:val="22"/>
        </w:rPr>
        <w:t xml:space="preserve"> </w:t>
      </w:r>
      <w:r w:rsidR="00CB340C">
        <w:rPr>
          <w:rFonts w:ascii="Arial" w:hAnsi="Arial" w:cs="Arial"/>
          <w:sz w:val="22"/>
          <w:szCs w:val="22"/>
        </w:rPr>
        <w:t>reporting</w:t>
      </w:r>
      <w:r w:rsidR="00CB340C" w:rsidRPr="00F93E95">
        <w:rPr>
          <w:rFonts w:ascii="Arial" w:hAnsi="Arial" w:cs="Arial"/>
          <w:sz w:val="22"/>
          <w:szCs w:val="22"/>
        </w:rPr>
        <w:t xml:space="preserve">, </w:t>
      </w:r>
      <w:r w:rsidR="00DC6C00">
        <w:rPr>
          <w:rFonts w:ascii="Arial" w:hAnsi="Arial" w:cs="Arial"/>
          <w:sz w:val="22"/>
          <w:szCs w:val="22"/>
        </w:rPr>
        <w:t>of all Barnet</w:t>
      </w:r>
      <w:r w:rsidR="00CC6BB8" w:rsidRPr="00F93E95">
        <w:rPr>
          <w:rFonts w:ascii="Arial" w:hAnsi="Arial" w:cs="Arial"/>
          <w:sz w:val="22"/>
          <w:szCs w:val="22"/>
        </w:rPr>
        <w:t xml:space="preserve"> community team projects, ensuring the Project Managers are suppo</w:t>
      </w:r>
      <w:r w:rsidR="00DC6C00">
        <w:rPr>
          <w:rFonts w:ascii="Arial" w:hAnsi="Arial" w:cs="Arial"/>
          <w:sz w:val="22"/>
          <w:szCs w:val="22"/>
        </w:rPr>
        <w:t>rted to meet delivery targets</w:t>
      </w:r>
    </w:p>
    <w:p w14:paraId="422BC737" w14:textId="3CDA433B" w:rsidR="00CC6BB8" w:rsidRPr="00F93E95" w:rsidRDefault="00CB340C" w:rsidP="00CC6BB8">
      <w:pPr>
        <w:pStyle w:val="BodyTex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 and </w:t>
      </w:r>
      <w:r w:rsidR="00CC6BB8" w:rsidRPr="00F93E95">
        <w:rPr>
          <w:rFonts w:ascii="Arial" w:hAnsi="Arial" w:cs="Arial"/>
          <w:sz w:val="22"/>
          <w:szCs w:val="22"/>
        </w:rPr>
        <w:t xml:space="preserve">manage staff capacity and project finances by </w:t>
      </w:r>
      <w:r w:rsidR="00CC6BB8" w:rsidRPr="00F93E95">
        <w:rPr>
          <w:rFonts w:ascii="Arial" w:hAnsi="Arial" w:cs="Arial"/>
          <w:bCs/>
          <w:color w:val="000000"/>
          <w:sz w:val="22"/>
          <w:szCs w:val="22"/>
        </w:rPr>
        <w:t>ensuring that all system</w:t>
      </w:r>
      <w:r w:rsidR="00DC6C00">
        <w:rPr>
          <w:rFonts w:ascii="Arial" w:hAnsi="Arial" w:cs="Arial"/>
          <w:bCs/>
          <w:color w:val="000000"/>
          <w:sz w:val="22"/>
          <w:szCs w:val="22"/>
        </w:rPr>
        <w:t>s and processes are adhered to</w:t>
      </w:r>
    </w:p>
    <w:p w14:paraId="0A4AA769" w14:textId="112E4173" w:rsidR="00F93E95" w:rsidRPr="00F93E95" w:rsidRDefault="00CC6BB8" w:rsidP="00F93E95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 xml:space="preserve">Manage and complete project finances, completing monthly and year-end reconciliation with support from the Community Operations Manager and Trust’s Project Accountants, ensuring </w:t>
      </w:r>
      <w:r w:rsidRPr="00F93E95">
        <w:rPr>
          <w:rFonts w:ascii="Arial" w:hAnsi="Arial" w:cs="Arial"/>
          <w:sz w:val="22"/>
          <w:szCs w:val="22"/>
        </w:rPr>
        <w:lastRenderedPageBreak/>
        <w:t>all financial aspects of projects are managed appropriately, according</w:t>
      </w:r>
      <w:r w:rsidR="00DC6C00">
        <w:rPr>
          <w:rFonts w:ascii="Arial" w:hAnsi="Arial" w:cs="Arial"/>
          <w:sz w:val="22"/>
          <w:szCs w:val="22"/>
        </w:rPr>
        <w:t xml:space="preserve"> to the needs of funding bodies</w:t>
      </w:r>
    </w:p>
    <w:p w14:paraId="615E1935" w14:textId="6A1DEC53" w:rsidR="0038345C" w:rsidRPr="00F93E95" w:rsidRDefault="0038345C" w:rsidP="0038345C">
      <w:pPr>
        <w:pStyle w:val="BodyTex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>Oversee Health and Safety, risk assessments, project risk logs, mitigation plans and all aspects of project risk management</w:t>
      </w:r>
    </w:p>
    <w:p w14:paraId="028E5CA8" w14:textId="385EB79F" w:rsidR="0033737F" w:rsidRPr="00F93E95" w:rsidRDefault="0033737F" w:rsidP="0033737F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 xml:space="preserve">Ensure effective publicity and marketing for </w:t>
      </w:r>
      <w:r w:rsidR="0038345C" w:rsidRPr="00F93E95">
        <w:rPr>
          <w:rFonts w:ascii="Arial" w:hAnsi="Arial" w:cs="Arial"/>
          <w:sz w:val="22"/>
          <w:szCs w:val="22"/>
        </w:rPr>
        <w:t xml:space="preserve">Barnet </w:t>
      </w:r>
      <w:r w:rsidRPr="00F93E95">
        <w:rPr>
          <w:rFonts w:ascii="Arial" w:hAnsi="Arial" w:cs="Arial"/>
          <w:sz w:val="22"/>
          <w:szCs w:val="22"/>
        </w:rPr>
        <w:t>community projects</w:t>
      </w:r>
      <w:r w:rsidR="00CB340C">
        <w:rPr>
          <w:rFonts w:ascii="Arial" w:hAnsi="Arial" w:cs="Arial"/>
          <w:sz w:val="22"/>
          <w:szCs w:val="22"/>
        </w:rPr>
        <w:t>, working with Groundwork London and Barnet Together</w:t>
      </w:r>
    </w:p>
    <w:p w14:paraId="283BFF90" w14:textId="012844FB" w:rsidR="0038345C" w:rsidRPr="00F93E95" w:rsidRDefault="0038345C" w:rsidP="0038345C">
      <w:pPr>
        <w:pStyle w:val="BodyTex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 xml:space="preserve">Oversee data management and GDPR, ensuring all data is collated, recorded and maintained in compliance with GDPR </w:t>
      </w:r>
      <w:r w:rsidR="00A05E01">
        <w:rPr>
          <w:rFonts w:ascii="Arial" w:hAnsi="Arial" w:cs="Arial"/>
          <w:sz w:val="22"/>
          <w:szCs w:val="22"/>
        </w:rPr>
        <w:t>and funder requirements</w:t>
      </w:r>
    </w:p>
    <w:p w14:paraId="72D10FED" w14:textId="7E01A6CC" w:rsidR="0038345C" w:rsidRPr="00F93E95" w:rsidRDefault="0038345C" w:rsidP="00F93E95">
      <w:pPr>
        <w:pStyle w:val="BodyTex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 xml:space="preserve">Manage and report on the </w:t>
      </w:r>
      <w:r w:rsidR="00F93E95">
        <w:rPr>
          <w:rFonts w:ascii="Arial" w:hAnsi="Arial" w:cs="Arial"/>
          <w:sz w:val="22"/>
          <w:szCs w:val="22"/>
        </w:rPr>
        <w:t>Barnet community</w:t>
      </w:r>
      <w:r w:rsidRPr="00F93E95">
        <w:rPr>
          <w:rFonts w:ascii="Arial" w:hAnsi="Arial" w:cs="Arial"/>
          <w:sz w:val="22"/>
          <w:szCs w:val="22"/>
        </w:rPr>
        <w:t xml:space="preserve"> programme of work in terms of financial value, capacity and performance through active participation in Groundwork operations meetings  </w:t>
      </w:r>
    </w:p>
    <w:p w14:paraId="23FFC772" w14:textId="60F2F026" w:rsidR="00D42862" w:rsidRDefault="00D42862" w:rsidP="0033737F">
      <w:pPr>
        <w:numPr>
          <w:ilvl w:val="0"/>
          <w:numId w:val="32"/>
        </w:numPr>
        <w:spacing w:before="120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Barnet Together</w:t>
      </w:r>
    </w:p>
    <w:p w14:paraId="7EB2DFA6" w14:textId="527F87B6" w:rsidR="00D42862" w:rsidRDefault="680FF557" w:rsidP="1A0F5082">
      <w:pPr>
        <w:pStyle w:val="ListParagraph"/>
        <w:numPr>
          <w:ilvl w:val="0"/>
          <w:numId w:val="3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Lead Groundwork London oper</w:t>
      </w:r>
      <w:r w:rsidR="161272C0" w:rsidRPr="1A0F5082">
        <w:rPr>
          <w:rFonts w:ascii="Arial" w:hAnsi="Arial" w:cs="Arial"/>
          <w:sz w:val="22"/>
          <w:szCs w:val="22"/>
        </w:rPr>
        <w:t>ations</w:t>
      </w:r>
      <w:r w:rsidR="00A439A1">
        <w:rPr>
          <w:rFonts w:ascii="Arial" w:hAnsi="Arial" w:cs="Arial"/>
          <w:sz w:val="22"/>
          <w:szCs w:val="22"/>
        </w:rPr>
        <w:t xml:space="preserve"> </w:t>
      </w:r>
      <w:r w:rsidR="161272C0" w:rsidRPr="1A0F5082">
        <w:rPr>
          <w:rFonts w:ascii="Arial" w:hAnsi="Arial" w:cs="Arial"/>
          <w:sz w:val="22"/>
          <w:szCs w:val="22"/>
        </w:rPr>
        <w:t>within the</w:t>
      </w:r>
      <w:r w:rsidR="00A439A1">
        <w:rPr>
          <w:rFonts w:ascii="Arial" w:hAnsi="Arial" w:cs="Arial"/>
          <w:sz w:val="22"/>
          <w:szCs w:val="22"/>
        </w:rPr>
        <w:t xml:space="preserve"> </w:t>
      </w:r>
      <w:r w:rsidR="161272C0" w:rsidRPr="1A0F5082">
        <w:rPr>
          <w:rFonts w:ascii="Arial" w:hAnsi="Arial" w:cs="Arial"/>
          <w:sz w:val="22"/>
          <w:szCs w:val="22"/>
        </w:rPr>
        <w:t>Barnet Together partnership</w:t>
      </w:r>
    </w:p>
    <w:p w14:paraId="6FC6A325" w14:textId="77777777" w:rsidR="00A05E01" w:rsidRDefault="00D42862" w:rsidP="00D42862">
      <w:pPr>
        <w:numPr>
          <w:ilvl w:val="0"/>
          <w:numId w:val="35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with Barnet Together strategic and operational leads to deliver Barnet Together </w:t>
      </w:r>
      <w:proofErr w:type="spellStart"/>
      <w:r w:rsidR="00A05E01">
        <w:rPr>
          <w:rFonts w:ascii="Arial" w:hAnsi="Arial" w:cs="Arial"/>
          <w:sz w:val="22"/>
        </w:rPr>
        <w:t>workstreams</w:t>
      </w:r>
      <w:proofErr w:type="spellEnd"/>
      <w:r w:rsidR="00A05E01">
        <w:rPr>
          <w:rFonts w:ascii="Arial" w:hAnsi="Arial" w:cs="Arial"/>
          <w:sz w:val="22"/>
        </w:rPr>
        <w:t>, including:</w:t>
      </w:r>
    </w:p>
    <w:p w14:paraId="0D826CCE" w14:textId="24F53D38" w:rsidR="00A05E01" w:rsidRDefault="00A05E01" w:rsidP="00A05E01">
      <w:pPr>
        <w:numPr>
          <w:ilvl w:val="1"/>
          <w:numId w:val="35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F93E95">
        <w:rPr>
          <w:rFonts w:ascii="Arial" w:hAnsi="Arial" w:cs="Arial"/>
          <w:sz w:val="22"/>
        </w:rPr>
        <w:t xml:space="preserve">mbed </w:t>
      </w:r>
      <w:r>
        <w:rPr>
          <w:rFonts w:ascii="Arial" w:hAnsi="Arial" w:cs="Arial"/>
          <w:sz w:val="22"/>
        </w:rPr>
        <w:t xml:space="preserve">Groundwork, </w:t>
      </w:r>
      <w:r w:rsidRPr="00F93E95">
        <w:rPr>
          <w:rFonts w:ascii="Arial" w:hAnsi="Arial" w:cs="Arial"/>
          <w:sz w:val="22"/>
        </w:rPr>
        <w:t>Barnet community team activity into Barnet Together Partnership st</w:t>
      </w:r>
      <w:r>
        <w:rPr>
          <w:rFonts w:ascii="Arial" w:hAnsi="Arial" w:cs="Arial"/>
          <w:sz w:val="22"/>
        </w:rPr>
        <w:t>rategy and delivery plans</w:t>
      </w:r>
    </w:p>
    <w:p w14:paraId="6F3A52CD" w14:textId="56D23303" w:rsidR="00A05E01" w:rsidRPr="00A05E01" w:rsidRDefault="00A05E01" w:rsidP="00A05E01">
      <w:pPr>
        <w:numPr>
          <w:ilvl w:val="1"/>
          <w:numId w:val="35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Leadership of Barnet Together task groups</w:t>
      </w:r>
    </w:p>
    <w:p w14:paraId="0F1615FD" w14:textId="2782782F" w:rsidR="00A05E01" w:rsidRDefault="00A05E01" w:rsidP="00A05E01">
      <w:pPr>
        <w:numPr>
          <w:ilvl w:val="1"/>
          <w:numId w:val="35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42862">
        <w:rPr>
          <w:rFonts w:ascii="Arial" w:hAnsi="Arial" w:cs="Arial"/>
          <w:sz w:val="22"/>
        </w:rPr>
        <w:t>upport</w:t>
      </w:r>
      <w:r>
        <w:rPr>
          <w:rFonts w:ascii="Arial" w:hAnsi="Arial" w:cs="Arial"/>
          <w:sz w:val="22"/>
        </w:rPr>
        <w:t>ing</w:t>
      </w:r>
      <w:r w:rsidR="00D42862">
        <w:rPr>
          <w:rFonts w:ascii="Arial" w:hAnsi="Arial" w:cs="Arial"/>
          <w:sz w:val="22"/>
        </w:rPr>
        <w:t xml:space="preserve"> the del</w:t>
      </w:r>
      <w:r>
        <w:rPr>
          <w:rFonts w:ascii="Arial" w:hAnsi="Arial" w:cs="Arial"/>
          <w:sz w:val="22"/>
        </w:rPr>
        <w:t xml:space="preserve">ivery of joint </w:t>
      </w:r>
      <w:r w:rsidR="005C7097">
        <w:rPr>
          <w:rFonts w:ascii="Arial" w:hAnsi="Arial" w:cs="Arial"/>
          <w:sz w:val="22"/>
        </w:rPr>
        <w:t>events</w:t>
      </w:r>
    </w:p>
    <w:p w14:paraId="1E4778D6" w14:textId="681F2197" w:rsidR="00D42862" w:rsidRDefault="00A05E01" w:rsidP="00A05E01">
      <w:pPr>
        <w:numPr>
          <w:ilvl w:val="1"/>
          <w:numId w:val="35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Aligned monitoring and evaluation framework</w:t>
      </w:r>
    </w:p>
    <w:p w14:paraId="4B6447CC" w14:textId="0013A4C5" w:rsidR="00A05E01" w:rsidRPr="00A05E01" w:rsidRDefault="161272C0" w:rsidP="1A0F5082">
      <w:pPr>
        <w:numPr>
          <w:ilvl w:val="0"/>
          <w:numId w:val="3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Participate and represent Groundwork London and Barnet Together at key meeting, local events and conferences to promot</w:t>
      </w:r>
      <w:r w:rsidR="00A439A1">
        <w:rPr>
          <w:rFonts w:ascii="Arial" w:hAnsi="Arial" w:cs="Arial"/>
          <w:sz w:val="22"/>
          <w:szCs w:val="22"/>
        </w:rPr>
        <w:t>e projects, programmes, build</w:t>
      </w:r>
      <w:r w:rsidRPr="1A0F5082">
        <w:rPr>
          <w:rFonts w:ascii="Arial" w:hAnsi="Arial" w:cs="Arial"/>
          <w:sz w:val="22"/>
          <w:szCs w:val="22"/>
        </w:rPr>
        <w:t xml:space="preserve"> partnerships f</w:t>
      </w:r>
      <w:r w:rsidR="00A439A1">
        <w:rPr>
          <w:rFonts w:ascii="Arial" w:hAnsi="Arial" w:cs="Arial"/>
          <w:sz w:val="22"/>
          <w:szCs w:val="22"/>
        </w:rPr>
        <w:t>or new services,</w:t>
      </w:r>
      <w:r w:rsidRPr="1A0F5082">
        <w:rPr>
          <w:rFonts w:ascii="Arial" w:hAnsi="Arial" w:cs="Arial"/>
          <w:sz w:val="22"/>
          <w:szCs w:val="22"/>
        </w:rPr>
        <w:t xml:space="preserve"> project developments and communication</w:t>
      </w:r>
    </w:p>
    <w:p w14:paraId="6123482E" w14:textId="257B93D9" w:rsidR="00A05E01" w:rsidRDefault="00A05E01" w:rsidP="00A05E01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8345C">
        <w:rPr>
          <w:rFonts w:ascii="Arial" w:hAnsi="Arial" w:cs="Arial"/>
          <w:sz w:val="22"/>
          <w:szCs w:val="22"/>
        </w:rPr>
        <w:t xml:space="preserve">Identify and develop partnerships </w:t>
      </w:r>
      <w:r w:rsidRPr="00F93E95">
        <w:rPr>
          <w:rFonts w:ascii="Arial" w:hAnsi="Arial" w:cs="Arial"/>
          <w:sz w:val="22"/>
          <w:szCs w:val="22"/>
        </w:rPr>
        <w:t xml:space="preserve">with the </w:t>
      </w:r>
      <w:r>
        <w:rPr>
          <w:rFonts w:ascii="Arial" w:hAnsi="Arial" w:cs="Arial"/>
          <w:sz w:val="22"/>
          <w:szCs w:val="22"/>
        </w:rPr>
        <w:t xml:space="preserve">Barnet </w:t>
      </w:r>
      <w:r w:rsidRPr="00F93E95">
        <w:rPr>
          <w:rFonts w:ascii="Arial" w:hAnsi="Arial" w:cs="Arial"/>
          <w:sz w:val="22"/>
          <w:szCs w:val="22"/>
        </w:rPr>
        <w:t>public, private, voluntary</w:t>
      </w:r>
      <w:r>
        <w:rPr>
          <w:rFonts w:ascii="Arial" w:hAnsi="Arial" w:cs="Arial"/>
          <w:sz w:val="22"/>
          <w:szCs w:val="22"/>
        </w:rPr>
        <w:t xml:space="preserve">, </w:t>
      </w:r>
      <w:r w:rsidRPr="00F93E95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 xml:space="preserve">and faith </w:t>
      </w:r>
      <w:r w:rsidRPr="00F93E95">
        <w:rPr>
          <w:rFonts w:ascii="Arial" w:hAnsi="Arial" w:cs="Arial"/>
          <w:sz w:val="22"/>
          <w:szCs w:val="22"/>
        </w:rPr>
        <w:t>sectors</w:t>
      </w:r>
      <w:r>
        <w:rPr>
          <w:rFonts w:ascii="Arial" w:hAnsi="Arial" w:cs="Arial"/>
          <w:sz w:val="22"/>
          <w:szCs w:val="22"/>
        </w:rPr>
        <w:t>. Identify and promote</w:t>
      </w:r>
      <w:r w:rsidRPr="00F93E95">
        <w:rPr>
          <w:rFonts w:ascii="Arial" w:hAnsi="Arial" w:cs="Arial"/>
          <w:sz w:val="22"/>
          <w:szCs w:val="22"/>
        </w:rPr>
        <w:t xml:space="preserve"> project opportunities </w:t>
      </w:r>
      <w:r>
        <w:rPr>
          <w:rFonts w:ascii="Arial" w:hAnsi="Arial" w:cs="Arial"/>
          <w:sz w:val="22"/>
          <w:szCs w:val="22"/>
        </w:rPr>
        <w:t>for Groundwork London and Barnet Together</w:t>
      </w:r>
    </w:p>
    <w:p w14:paraId="3CA70182" w14:textId="5553C737" w:rsidR="00A05E01" w:rsidRDefault="161272C0" w:rsidP="00A05E01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Lead client relationships with strategic partners, including the Barnet Together Alliance (with Barnet Council), and Public Health Barnet, and work collaboratively to support client management of stakeholders across all projects </w:t>
      </w:r>
    </w:p>
    <w:p w14:paraId="2A854252" w14:textId="5959D50D" w:rsidR="0033737F" w:rsidRPr="00A05E01" w:rsidRDefault="0033737F" w:rsidP="00F93801">
      <w:pPr>
        <w:numPr>
          <w:ilvl w:val="0"/>
          <w:numId w:val="32"/>
        </w:numPr>
        <w:spacing w:before="120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 w:rsidRPr="00A05E01">
        <w:rPr>
          <w:rFonts w:ascii="Arial" w:hAnsi="Arial" w:cs="Arial"/>
          <w:b/>
          <w:sz w:val="22"/>
          <w:szCs w:val="22"/>
        </w:rPr>
        <w:t xml:space="preserve">Team Leadership and management </w:t>
      </w:r>
    </w:p>
    <w:p w14:paraId="24CEA0CD" w14:textId="764D6A1F" w:rsidR="0038345C" w:rsidRPr="00F93E95" w:rsidRDefault="200C31A8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Lead the Barnet delivery teams.  </w:t>
      </w:r>
    </w:p>
    <w:p w14:paraId="3ABE5ED7" w14:textId="29291ABB" w:rsidR="0038345C" w:rsidRPr="00F93E95" w:rsidRDefault="200C31A8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Line manage staff providing support and development through performance appraisals, personal development plans and regular one-to-one supervision meetings, to support them as necessary, to provide effective line management to their own team members </w:t>
      </w:r>
    </w:p>
    <w:p w14:paraId="34491F19" w14:textId="4A315448" w:rsidR="0038345C" w:rsidRPr="00F93E95" w:rsidRDefault="200C31A8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Lead the recruitment of staff and volunteers working or volunteering in Barnet</w:t>
      </w:r>
    </w:p>
    <w:p w14:paraId="4065AAA3" w14:textId="617B2958" w:rsidR="00F93E95" w:rsidRDefault="200C31A8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Lead staff capacity management, including staff </w:t>
      </w:r>
      <w:r w:rsidR="177397C9" w:rsidRPr="1A0F5082">
        <w:rPr>
          <w:rFonts w:ascii="Arial" w:hAnsi="Arial" w:cs="Arial"/>
          <w:sz w:val="22"/>
          <w:szCs w:val="22"/>
        </w:rPr>
        <w:t xml:space="preserve">induction and </w:t>
      </w:r>
      <w:r w:rsidRPr="1A0F5082">
        <w:rPr>
          <w:rFonts w:ascii="Arial" w:hAnsi="Arial" w:cs="Arial"/>
          <w:sz w:val="22"/>
          <w:szCs w:val="22"/>
        </w:rPr>
        <w:t>changes</w:t>
      </w:r>
    </w:p>
    <w:p w14:paraId="4439B539" w14:textId="338D9C99" w:rsidR="00F93E95" w:rsidRDefault="00F93E95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00F93E95">
        <w:rPr>
          <w:rFonts w:ascii="Arial" w:hAnsi="Arial" w:cs="Arial"/>
          <w:sz w:val="22"/>
          <w:szCs w:val="22"/>
        </w:rPr>
        <w:t>Ensure all staff adhere to all relevant policies and procedures including Equalities and Diversity, Health and Safety, Procu</w:t>
      </w:r>
      <w:r w:rsidR="0026152E">
        <w:rPr>
          <w:rFonts w:ascii="Arial" w:hAnsi="Arial" w:cs="Arial"/>
          <w:sz w:val="22"/>
          <w:szCs w:val="22"/>
        </w:rPr>
        <w:t>rement, and Data protection etc.</w:t>
      </w:r>
      <w:bookmarkStart w:id="1" w:name="_GoBack"/>
      <w:bookmarkEnd w:id="1"/>
      <w:r w:rsidRPr="00F93E95">
        <w:rPr>
          <w:rFonts w:ascii="Arial" w:hAnsi="Arial" w:cs="Arial"/>
          <w:sz w:val="22"/>
          <w:szCs w:val="22"/>
        </w:rPr>
        <w:t xml:space="preserve"> </w:t>
      </w:r>
    </w:p>
    <w:p w14:paraId="2BB45CE0" w14:textId="4CEDF0FB" w:rsidR="00F93E95" w:rsidRPr="00F93E95" w:rsidRDefault="1845FB0C" w:rsidP="00F93E95">
      <w:pPr>
        <w:pStyle w:val="BodyText"/>
        <w:numPr>
          <w:ilvl w:val="0"/>
          <w:numId w:val="33"/>
        </w:numPr>
        <w:spacing w:before="60" w:after="60"/>
        <w:ind w:left="859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Ensure effective links are made between Groundwork staff working in Barnet, such as sharing best practice across teams</w:t>
      </w:r>
    </w:p>
    <w:p w14:paraId="2ABF9F0A" w14:textId="77777777" w:rsidR="0033737F" w:rsidRPr="00F93E95" w:rsidRDefault="0033737F" w:rsidP="0033737F">
      <w:pPr>
        <w:spacing w:before="120"/>
        <w:ind w:left="-215" w:firstLine="357"/>
        <w:rPr>
          <w:rFonts w:ascii="Arial" w:hAnsi="Arial" w:cs="Arial"/>
          <w:b/>
          <w:sz w:val="22"/>
        </w:rPr>
      </w:pPr>
      <w:r w:rsidRPr="00F93E95">
        <w:rPr>
          <w:rStyle w:val="Heading2Char"/>
          <w:rFonts w:cs="Arial"/>
        </w:rPr>
        <w:t>3. Evaluation and continuous improvement</w:t>
      </w:r>
    </w:p>
    <w:p w14:paraId="2837A2EF" w14:textId="64BDB8DF" w:rsidR="0038345C" w:rsidRPr="00F93E95" w:rsidRDefault="200C31A8" w:rsidP="00F93E95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Oversee the monitoring and evaluation of Barnet community projects</w:t>
      </w:r>
    </w:p>
    <w:p w14:paraId="14451D00" w14:textId="5D6A229E" w:rsidR="0033737F" w:rsidRPr="00F93E95" w:rsidRDefault="69418BE8" w:rsidP="1A0F5082">
      <w:pPr>
        <w:numPr>
          <w:ilvl w:val="0"/>
          <w:numId w:val="3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Ensure that project work is effectively monitored and evaluated, ensuring high quality communication (including verbal and written reports) to and between partners, funders and stakeholders</w:t>
      </w:r>
    </w:p>
    <w:p w14:paraId="242FCC10" w14:textId="4BBEFEE9" w:rsidR="00F93E95" w:rsidRDefault="69418BE8" w:rsidP="1A0F5082">
      <w:pPr>
        <w:numPr>
          <w:ilvl w:val="0"/>
          <w:numId w:val="3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Ensure that all completed projects undergo meaningful </w:t>
      </w:r>
      <w:r w:rsidR="6A7D0FBB" w:rsidRPr="1A0F5082">
        <w:rPr>
          <w:rFonts w:ascii="Arial" w:hAnsi="Arial" w:cs="Arial"/>
          <w:sz w:val="22"/>
          <w:szCs w:val="22"/>
        </w:rPr>
        <w:t xml:space="preserve">evaluation and that learning is </w:t>
      </w:r>
      <w:r w:rsidRPr="1A0F5082">
        <w:rPr>
          <w:rFonts w:ascii="Arial" w:hAnsi="Arial" w:cs="Arial"/>
          <w:sz w:val="22"/>
          <w:szCs w:val="22"/>
        </w:rPr>
        <w:t>incorporated into future development and organisational strategy</w:t>
      </w:r>
    </w:p>
    <w:p w14:paraId="5781327E" w14:textId="7F6821FF" w:rsidR="00F93E95" w:rsidRDefault="1845FB0C" w:rsidP="1A0F5082">
      <w:pPr>
        <w:numPr>
          <w:ilvl w:val="0"/>
          <w:numId w:val="3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Develop quality standards in delivery and training</w:t>
      </w:r>
    </w:p>
    <w:p w14:paraId="58ED26CD" w14:textId="09ABAE7A" w:rsidR="00A439A1" w:rsidRDefault="00A439A1" w:rsidP="00A439A1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1A5141FC" w14:textId="77777777" w:rsidR="00A439A1" w:rsidRPr="00F93E95" w:rsidRDefault="00A439A1" w:rsidP="00A439A1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704A0184" w14:textId="757FB2BB" w:rsidR="0033737F" w:rsidRPr="00F93E95" w:rsidRDefault="00A05E01" w:rsidP="0033737F">
      <w:pPr>
        <w:spacing w:before="120"/>
        <w:ind w:left="142"/>
        <w:rPr>
          <w:rStyle w:val="Heading2Char"/>
          <w:rFonts w:cs="Arial"/>
        </w:rPr>
      </w:pPr>
      <w:r>
        <w:rPr>
          <w:rStyle w:val="Heading2Char"/>
          <w:rFonts w:cs="Arial"/>
        </w:rPr>
        <w:lastRenderedPageBreak/>
        <w:t>4</w:t>
      </w:r>
      <w:r w:rsidR="0033737F" w:rsidRPr="00F93E95">
        <w:rPr>
          <w:rStyle w:val="Heading2Char"/>
          <w:rFonts w:cs="Arial"/>
        </w:rPr>
        <w:t>. Development and fundraising</w:t>
      </w:r>
    </w:p>
    <w:p w14:paraId="622920E2" w14:textId="03A54359" w:rsidR="0033737F" w:rsidRPr="00F93E95" w:rsidRDefault="69418BE8" w:rsidP="1A0F5082">
      <w:pPr>
        <w:numPr>
          <w:ilvl w:val="0"/>
          <w:numId w:val="31"/>
        </w:numPr>
        <w:spacing w:before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Lead on the development of new projects by actively identifying development opportunities and taking the initiative in developing new projects in liaison with the public, private, voluntary and community </w:t>
      </w:r>
      <w:r w:rsidR="177397C9" w:rsidRPr="1A0F5082">
        <w:rPr>
          <w:rFonts w:ascii="Arial" w:hAnsi="Arial" w:cs="Arial"/>
          <w:sz w:val="22"/>
          <w:szCs w:val="22"/>
        </w:rPr>
        <w:t xml:space="preserve">and faith </w:t>
      </w:r>
      <w:r w:rsidRPr="1A0F5082">
        <w:rPr>
          <w:rFonts w:ascii="Arial" w:hAnsi="Arial" w:cs="Arial"/>
          <w:sz w:val="22"/>
          <w:szCs w:val="22"/>
        </w:rPr>
        <w:t>sectors</w:t>
      </w:r>
    </w:p>
    <w:p w14:paraId="3BC16D41" w14:textId="08FCFC01" w:rsidR="0033737F" w:rsidRPr="00FF413D" w:rsidRDefault="69418BE8" w:rsidP="00FF413D">
      <w:pPr>
        <w:numPr>
          <w:ilvl w:val="0"/>
          <w:numId w:val="31"/>
        </w:numPr>
        <w:spacing w:before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Work with the Groundwork London Fundraising Team to compile funding bids and tenders</w:t>
      </w:r>
    </w:p>
    <w:p w14:paraId="06892D9C" w14:textId="066B823B" w:rsidR="0033737F" w:rsidRPr="00F93E95" w:rsidRDefault="00A05E01" w:rsidP="0033737F">
      <w:pPr>
        <w:spacing w:before="120"/>
        <w:ind w:left="142"/>
        <w:rPr>
          <w:rStyle w:val="Heading2Char"/>
          <w:rFonts w:cs="Arial"/>
        </w:rPr>
      </w:pPr>
      <w:r>
        <w:rPr>
          <w:rStyle w:val="Heading2Char"/>
          <w:rFonts w:cs="Arial"/>
        </w:rPr>
        <w:t>5</w:t>
      </w:r>
      <w:r w:rsidR="0033737F" w:rsidRPr="00F93E95">
        <w:rPr>
          <w:rStyle w:val="Heading2Char"/>
          <w:rFonts w:cs="Arial"/>
        </w:rPr>
        <w:t xml:space="preserve">. Organisational development </w:t>
      </w:r>
    </w:p>
    <w:p w14:paraId="57A768BA" w14:textId="2F37FF77" w:rsidR="0033737F" w:rsidRPr="00F93E95" w:rsidRDefault="69418BE8" w:rsidP="1A0F5082">
      <w:pPr>
        <w:numPr>
          <w:ilvl w:val="0"/>
          <w:numId w:val="31"/>
        </w:numPr>
        <w:spacing w:before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Actively participate in defining personal, team and organisational goals.</w:t>
      </w:r>
    </w:p>
    <w:p w14:paraId="7E3874BC" w14:textId="125040B0" w:rsidR="0033737F" w:rsidRPr="00F93E95" w:rsidRDefault="69418BE8" w:rsidP="00F93E95">
      <w:pPr>
        <w:numPr>
          <w:ilvl w:val="0"/>
          <w:numId w:val="31"/>
        </w:numPr>
        <w:spacing w:before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Liaise with other community practitioners across Groundwork London to share best practice, ensure effective project delivery on cross-themed projects, replicate development opportunities and maximise team skills</w:t>
      </w:r>
    </w:p>
    <w:p w14:paraId="682E53C9" w14:textId="77777777" w:rsidR="009A7878" w:rsidRPr="009A7878" w:rsidRDefault="009A7878" w:rsidP="009A7878">
      <w:pPr>
        <w:pStyle w:val="Heading2"/>
        <w:spacing w:before="360" w:after="60"/>
        <w:rPr>
          <w:rFonts w:cs="Arial"/>
          <w:bCs/>
          <w:iCs/>
          <w:color w:val="00B050"/>
          <w:sz w:val="24"/>
          <w:szCs w:val="24"/>
        </w:rPr>
      </w:pPr>
      <w:r w:rsidRPr="009A7878">
        <w:rPr>
          <w:rFonts w:cs="Arial"/>
          <w:bCs/>
          <w:iCs/>
          <w:color w:val="00B050"/>
          <w:sz w:val="24"/>
          <w:szCs w:val="24"/>
        </w:rPr>
        <w:t>Other Responsibilities</w:t>
      </w:r>
    </w:p>
    <w:p w14:paraId="545134C3" w14:textId="77777777" w:rsidR="009A7878" w:rsidRDefault="009A7878" w:rsidP="00CD1C96">
      <w:pPr>
        <w:numPr>
          <w:ilvl w:val="0"/>
          <w:numId w:val="25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any other related responsibilities commensurate with the evolving objectives of the post and the evolution of the Trust, as may reasonably be requested by the Executive Team.</w:t>
      </w:r>
    </w:p>
    <w:p w14:paraId="4A620883" w14:textId="77777777" w:rsidR="009A7878" w:rsidRDefault="009A7878" w:rsidP="00CD1C96">
      <w:pPr>
        <w:numPr>
          <w:ilvl w:val="0"/>
          <w:numId w:val="25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158B">
        <w:rPr>
          <w:rFonts w:ascii="Arial" w:hAnsi="Arial" w:cs="Arial"/>
          <w:sz w:val="22"/>
          <w:szCs w:val="22"/>
        </w:rPr>
        <w:t>Work with due regard for Groundwork’s core values and objectives.</w:t>
      </w:r>
    </w:p>
    <w:p w14:paraId="2DED641B" w14:textId="77777777" w:rsidR="009A7878" w:rsidRDefault="009A7878" w:rsidP="00CD1C96">
      <w:pPr>
        <w:numPr>
          <w:ilvl w:val="0"/>
          <w:numId w:val="25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158B">
        <w:rPr>
          <w:rFonts w:ascii="Arial" w:hAnsi="Arial" w:cs="Arial"/>
          <w:sz w:val="22"/>
          <w:szCs w:val="22"/>
        </w:rPr>
        <w:t>Ensure the effective implementation of and adherence to, the Trust’s Diversity, Equal Opportunities and Health and Safety policies and procedures.</w:t>
      </w:r>
    </w:p>
    <w:p w14:paraId="07262379" w14:textId="77777777" w:rsidR="009A7878" w:rsidRPr="002A158B" w:rsidRDefault="009A7878" w:rsidP="00CD1C96">
      <w:pPr>
        <w:numPr>
          <w:ilvl w:val="0"/>
          <w:numId w:val="25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158B">
        <w:rPr>
          <w:rFonts w:ascii="Arial" w:hAnsi="Arial" w:cs="Arial"/>
          <w:sz w:val="22"/>
          <w:szCs w:val="22"/>
        </w:rPr>
        <w:t>All staff, the Board and volunteers will actively support, in their daily operations and duties, Groundwork London’s Environmental Management System.</w:t>
      </w:r>
    </w:p>
    <w:p w14:paraId="5D2B8D41" w14:textId="77777777" w:rsidR="009A7878" w:rsidRPr="009A7878" w:rsidRDefault="009A7878" w:rsidP="009A7878">
      <w:pPr>
        <w:pStyle w:val="Heading2"/>
        <w:spacing w:before="360" w:after="60"/>
        <w:rPr>
          <w:rFonts w:cs="Arial"/>
          <w:bCs/>
          <w:iCs/>
          <w:color w:val="00B050"/>
          <w:sz w:val="24"/>
          <w:szCs w:val="24"/>
        </w:rPr>
      </w:pPr>
      <w:r w:rsidRPr="009A7878">
        <w:rPr>
          <w:rFonts w:cs="Arial"/>
          <w:bCs/>
          <w:iCs/>
          <w:color w:val="00B050"/>
          <w:sz w:val="24"/>
          <w:szCs w:val="24"/>
        </w:rPr>
        <w:t>Personal &amp; Professional Development</w:t>
      </w:r>
    </w:p>
    <w:p w14:paraId="6AD6EE92" w14:textId="0FB78B36" w:rsidR="009A7878" w:rsidRDefault="05334453" w:rsidP="00CD1C96">
      <w:pPr>
        <w:numPr>
          <w:ilvl w:val="0"/>
          <w:numId w:val="26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 xml:space="preserve">Participate in the Groundwork London Performance Management and Appraisal process, and agree short, medium and </w:t>
      </w:r>
      <w:r w:rsidR="2DB67EF3" w:rsidRPr="1A0F5082">
        <w:rPr>
          <w:rFonts w:ascii="Arial" w:hAnsi="Arial" w:cs="Arial"/>
          <w:sz w:val="22"/>
          <w:szCs w:val="22"/>
        </w:rPr>
        <w:t>long-term</w:t>
      </w:r>
      <w:r w:rsidRPr="1A0F5082">
        <w:rPr>
          <w:rFonts w:ascii="Arial" w:hAnsi="Arial" w:cs="Arial"/>
          <w:sz w:val="22"/>
          <w:szCs w:val="22"/>
        </w:rPr>
        <w:t xml:space="preserve"> goals with line manager, and direct line staff</w:t>
      </w:r>
    </w:p>
    <w:p w14:paraId="528B4FD3" w14:textId="0F644BD2" w:rsidR="009A7878" w:rsidRPr="002A158B" w:rsidRDefault="05334453" w:rsidP="00CD1C96">
      <w:pPr>
        <w:numPr>
          <w:ilvl w:val="0"/>
          <w:numId w:val="26"/>
        </w:numPr>
        <w:tabs>
          <w:tab w:val="left" w:pos="774"/>
          <w:tab w:val="left" w:pos="9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Identify learning and development needs with line manager and evaluate T&amp;D to demonstrate needs have been met</w:t>
      </w:r>
    </w:p>
    <w:p w14:paraId="45822400" w14:textId="15BD806C" w:rsidR="009A7878" w:rsidRDefault="05334453" w:rsidP="00CD1C96">
      <w:pPr>
        <w:numPr>
          <w:ilvl w:val="0"/>
          <w:numId w:val="26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1A0F5082"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</w:t>
      </w:r>
    </w:p>
    <w:p w14:paraId="2CABDF61" w14:textId="77777777" w:rsidR="009A7878" w:rsidRPr="002A158B" w:rsidRDefault="009A7878" w:rsidP="00CD1C96">
      <w:pPr>
        <w:numPr>
          <w:ilvl w:val="0"/>
          <w:numId w:val="26"/>
        </w:numPr>
        <w:tabs>
          <w:tab w:val="left" w:pos="77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14:paraId="58A55BBC" w14:textId="77777777" w:rsidR="009A7878" w:rsidRDefault="009A7878" w:rsidP="009A7878">
      <w:pPr>
        <w:spacing w:before="60"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5ABD30C8" w14:textId="21F46D80" w:rsidR="009A7878" w:rsidRDefault="1845FB0C" w:rsidP="009A7878">
      <w:pPr>
        <w:spacing w:before="120" w:after="60"/>
        <w:jc w:val="both"/>
        <w:rPr>
          <w:rFonts w:ascii="Arial" w:hAnsi="Arial" w:cs="Arial"/>
          <w:b/>
          <w:bCs/>
          <w:sz w:val="18"/>
          <w:szCs w:val="18"/>
        </w:rPr>
      </w:pPr>
      <w:r w:rsidRPr="1A0F5082">
        <w:rPr>
          <w:rFonts w:ascii="Arial" w:hAnsi="Arial" w:cs="Arial"/>
          <w:b/>
          <w:bCs/>
          <w:sz w:val="18"/>
          <w:szCs w:val="18"/>
        </w:rPr>
        <w:t>Aug 2022</w:t>
      </w:r>
    </w:p>
    <w:p w14:paraId="270561AB" w14:textId="77777777" w:rsidR="00606966" w:rsidRPr="00D973A3" w:rsidRDefault="00606966">
      <w:pPr>
        <w:rPr>
          <w:rFonts w:ascii="Arial" w:hAnsi="Arial" w:cs="Arial"/>
        </w:rPr>
      </w:pPr>
    </w:p>
    <w:p w14:paraId="14809E03" w14:textId="77777777" w:rsidR="00606966" w:rsidRPr="00D973A3" w:rsidRDefault="00606966">
      <w:pPr>
        <w:rPr>
          <w:rFonts w:ascii="Arial" w:hAnsi="Arial" w:cs="Arial"/>
        </w:rPr>
        <w:sectPr w:rsidR="00606966" w:rsidRPr="00D973A3" w:rsidSect="00241667">
          <w:footerReference w:type="even" r:id="rId8"/>
          <w:footerReference w:type="default" r:id="rId9"/>
          <w:pgSz w:w="11906" w:h="16838" w:code="9"/>
          <w:pgMar w:top="1134" w:right="1134" w:bottom="567" w:left="1134" w:header="567" w:footer="284" w:gutter="0"/>
          <w:cols w:space="720"/>
        </w:sectPr>
      </w:pPr>
    </w:p>
    <w:p w14:paraId="253A981B" w14:textId="77777777" w:rsidR="00606966" w:rsidRPr="00DA4E93" w:rsidRDefault="00606966" w:rsidP="009A7878">
      <w:pPr>
        <w:pStyle w:val="BodyTextIndent"/>
        <w:spacing w:before="120" w:after="60"/>
        <w:ind w:left="0"/>
        <w:rPr>
          <w:rFonts w:ascii="Arial" w:hAnsi="Arial" w:cs="Arial"/>
          <w:b/>
          <w:bCs/>
          <w:i w:val="0"/>
          <w:iCs/>
          <w:color w:val="0000FF"/>
          <w:sz w:val="16"/>
        </w:rPr>
      </w:pPr>
      <w:r w:rsidRPr="00D973A3">
        <w:rPr>
          <w:rFonts w:ascii="Arial" w:hAnsi="Arial" w:cs="Arial"/>
          <w:b/>
          <w:bCs/>
          <w:i w:val="0"/>
          <w:iCs/>
          <w:sz w:val="21"/>
          <w:u w:val="single"/>
        </w:rPr>
        <w:lastRenderedPageBreak/>
        <w:t>Note to Applicant:</w:t>
      </w:r>
      <w:r w:rsidRPr="00D973A3">
        <w:rPr>
          <w:rFonts w:ascii="Arial" w:hAnsi="Arial" w:cs="Arial"/>
          <w:b/>
          <w:bCs/>
          <w:i w:val="0"/>
          <w:iCs/>
          <w:sz w:val="21"/>
        </w:rPr>
        <w:t xml:space="preserve">  When completing your application form you should demonstrate/evidence the extent to which you have the necessary education, experience, knowledge and skills identified as required by the </w:t>
      </w:r>
      <w:r w:rsidR="00447558">
        <w:rPr>
          <w:rFonts w:ascii="Arial" w:hAnsi="Arial" w:cs="Arial"/>
          <w:b/>
          <w:bCs/>
          <w:i w:val="0"/>
          <w:iCs/>
          <w:sz w:val="21"/>
        </w:rPr>
        <w:t>Person Specification Criteria</w:t>
      </w:r>
      <w:r w:rsidRPr="00D973A3">
        <w:rPr>
          <w:rFonts w:ascii="Arial" w:hAnsi="Arial" w:cs="Arial"/>
          <w:b/>
          <w:bCs/>
          <w:i w:val="0"/>
          <w:iCs/>
          <w:sz w:val="21"/>
        </w:rPr>
        <w:t xml:space="preserve"> for the post. </w:t>
      </w:r>
      <w:r w:rsidRPr="00D973A3">
        <w:rPr>
          <w:rFonts w:ascii="Arial" w:hAnsi="Arial" w:cs="Arial"/>
          <w:b/>
          <w:bCs/>
          <w:i w:val="0"/>
          <w:iCs/>
          <w:sz w:val="21"/>
        </w:rPr>
        <w:br/>
      </w:r>
      <w:r w:rsidRPr="00DA4E93">
        <w:rPr>
          <w:rFonts w:ascii="Arial" w:hAnsi="Arial" w:cs="Arial"/>
          <w:b/>
          <w:bCs/>
          <w:i w:val="0"/>
          <w:iCs/>
          <w:color w:val="0000FF"/>
          <w:sz w:val="16"/>
        </w:rPr>
        <w:t xml:space="preserve">(NB: Where items appear which have </w:t>
      </w:r>
      <w:r w:rsidRPr="00DA4E93">
        <w:rPr>
          <w:rFonts w:ascii="Arial" w:hAnsi="Arial" w:cs="Arial"/>
          <w:b/>
          <w:bCs/>
          <w:i w:val="0"/>
          <w:iCs/>
          <w:color w:val="0000FF"/>
          <w:sz w:val="16"/>
          <w:u w:val="single"/>
        </w:rPr>
        <w:t>not</w:t>
      </w:r>
      <w:r w:rsidRPr="00DA4E93">
        <w:rPr>
          <w:rFonts w:ascii="Arial" w:hAnsi="Arial" w:cs="Arial"/>
          <w:b/>
          <w:bCs/>
          <w:i w:val="0"/>
          <w:iCs/>
          <w:color w:val="0000FF"/>
          <w:sz w:val="16"/>
        </w:rPr>
        <w:t xml:space="preserve"> been deemed Essential, you should assume they have been considered Desirable).</w:t>
      </w:r>
    </w:p>
    <w:p w14:paraId="5031034C" w14:textId="37FC053B" w:rsidR="00E5238D" w:rsidRPr="00D91CAE" w:rsidRDefault="00E5238D" w:rsidP="001A2105">
      <w:pPr>
        <w:spacing w:before="60"/>
        <w:jc w:val="center"/>
        <w:rPr>
          <w:rFonts w:ascii="Arial" w:hAnsi="Arial" w:cs="Arial"/>
          <w:b/>
          <w:color w:val="FF0000"/>
          <w:sz w:val="18"/>
        </w:rPr>
      </w:pPr>
    </w:p>
    <w:tbl>
      <w:tblPr>
        <w:tblW w:w="14159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98"/>
        <w:gridCol w:w="573"/>
        <w:gridCol w:w="8216"/>
        <w:gridCol w:w="845"/>
        <w:gridCol w:w="567"/>
        <w:gridCol w:w="720"/>
        <w:gridCol w:w="720"/>
        <w:gridCol w:w="720"/>
      </w:tblGrid>
      <w:tr w:rsidR="00F36FCC" w:rsidRPr="00D91CAE" w14:paraId="7694F480" w14:textId="77777777" w:rsidTr="1A0F5082">
        <w:trPr>
          <w:cantSplit/>
          <w:trHeight w:val="765"/>
          <w:tblHeader/>
        </w:trPr>
        <w:tc>
          <w:tcPr>
            <w:tcW w:w="1798" w:type="dxa"/>
            <w:vMerge w:val="restart"/>
          </w:tcPr>
          <w:p w14:paraId="24B125B1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"/>
                <w:szCs w:val="6"/>
                <w:lang w:val="en-US"/>
              </w:rPr>
            </w:pPr>
          </w:p>
          <w:p w14:paraId="3AFFAD79" w14:textId="77777777" w:rsidR="00F36FCC" w:rsidRPr="00D91CAE" w:rsidRDefault="00F36FCC" w:rsidP="00615B6D">
            <w:pPr>
              <w:pStyle w:val="Heading1"/>
              <w:ind w:left="226"/>
              <w:rPr>
                <w:rFonts w:ascii="Arial" w:hAnsi="Arial" w:cs="Arial"/>
                <w:bCs/>
                <w:i w:val="0"/>
                <w:iCs/>
              </w:rPr>
            </w:pPr>
          </w:p>
          <w:p w14:paraId="7DAEE14E" w14:textId="77777777" w:rsidR="00F36FCC" w:rsidRPr="00D91CAE" w:rsidRDefault="00F36FCC" w:rsidP="00615B6D">
            <w:pPr>
              <w:pStyle w:val="Heading1"/>
              <w:ind w:left="226"/>
              <w:rPr>
                <w:rFonts w:ascii="Arial" w:hAnsi="Arial" w:cs="Arial"/>
                <w:b/>
                <w:bCs/>
                <w:i w:val="0"/>
                <w:iCs/>
              </w:rPr>
            </w:pPr>
            <w:r w:rsidRPr="00D91CAE">
              <w:rPr>
                <w:rFonts w:ascii="Arial" w:hAnsi="Arial" w:cs="Arial"/>
                <w:b/>
                <w:bCs/>
                <w:i w:val="0"/>
                <w:iCs/>
              </w:rPr>
              <w:t>Job</w:t>
            </w:r>
          </w:p>
          <w:p w14:paraId="3906722F" w14:textId="77777777" w:rsidR="00F36FCC" w:rsidRPr="00D91CAE" w:rsidRDefault="00F36FCC" w:rsidP="00615B6D">
            <w:pPr>
              <w:pStyle w:val="Heading1"/>
              <w:ind w:left="226"/>
              <w:rPr>
                <w:rFonts w:ascii="Arial" w:hAnsi="Arial" w:cs="Arial"/>
                <w:sz w:val="22"/>
              </w:rPr>
            </w:pPr>
            <w:r w:rsidRPr="00D91CAE">
              <w:rPr>
                <w:rFonts w:ascii="Arial" w:hAnsi="Arial" w:cs="Arial"/>
                <w:b/>
                <w:bCs/>
                <w:i w:val="0"/>
                <w:iCs/>
              </w:rPr>
              <w:t>Factors</w:t>
            </w:r>
          </w:p>
        </w:tc>
        <w:tc>
          <w:tcPr>
            <w:tcW w:w="573" w:type="dxa"/>
            <w:vMerge w:val="restart"/>
            <w:textDirection w:val="btLr"/>
          </w:tcPr>
          <w:p w14:paraId="475750DC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8"/>
                <w:szCs w:val="28"/>
                <w:lang w:val="en-US"/>
              </w:rPr>
            </w:pPr>
          </w:p>
          <w:p w14:paraId="7BC5F550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Cs w:val="28"/>
                <w:lang w:val="en-US"/>
              </w:rPr>
            </w:pPr>
            <w:r w:rsidRPr="00D91CAE">
              <w:rPr>
                <w:rFonts w:ascii="Arial" w:hAnsi="Arial" w:cs="Arial"/>
                <w:bCs/>
                <w:color w:val="000000"/>
                <w:szCs w:val="28"/>
                <w:lang w:val="en-US"/>
              </w:rPr>
              <w:t>Criteria No</w:t>
            </w:r>
          </w:p>
        </w:tc>
        <w:tc>
          <w:tcPr>
            <w:tcW w:w="8216" w:type="dxa"/>
            <w:vMerge w:val="restart"/>
          </w:tcPr>
          <w:p w14:paraId="746105C1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"/>
                <w:szCs w:val="6"/>
                <w:lang w:val="en-US"/>
              </w:rPr>
            </w:pPr>
          </w:p>
          <w:p w14:paraId="4926BB84" w14:textId="77777777" w:rsidR="00F36FCC" w:rsidRPr="00D91CAE" w:rsidRDefault="00F36FCC" w:rsidP="00615B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Cs w:val="28"/>
                <w:lang w:val="en-US"/>
              </w:rPr>
              <w:t>Person Specification Criteria</w:t>
            </w:r>
          </w:p>
          <w:p w14:paraId="6DF4A146" w14:textId="044E7803" w:rsidR="00F36FCC" w:rsidRPr="00D91CAE" w:rsidRDefault="00F36FCC" w:rsidP="00615B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000000"/>
                <w:szCs w:val="28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B050"/>
                <w:szCs w:val="28"/>
              </w:rPr>
              <w:t>Barnet Programme Manager</w:t>
            </w:r>
          </w:p>
        </w:tc>
        <w:tc>
          <w:tcPr>
            <w:tcW w:w="845" w:type="dxa"/>
          </w:tcPr>
          <w:p w14:paraId="5CDBF0F7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6"/>
                <w:lang w:val="en-US"/>
              </w:rPr>
            </w:pPr>
          </w:p>
          <w:p w14:paraId="7CB81B5A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Rank</w:t>
            </w:r>
          </w:p>
        </w:tc>
        <w:tc>
          <w:tcPr>
            <w:tcW w:w="2727" w:type="dxa"/>
            <w:gridSpan w:val="4"/>
          </w:tcPr>
          <w:p w14:paraId="3DFE53EA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6"/>
                <w:lang w:val="en-US"/>
              </w:rPr>
            </w:pPr>
          </w:p>
          <w:p w14:paraId="60E61A89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Criteria to be tested by the following:</w:t>
            </w:r>
          </w:p>
        </w:tc>
      </w:tr>
      <w:tr w:rsidR="00F36FCC" w:rsidRPr="00D91CAE" w14:paraId="4BD7600D" w14:textId="77777777" w:rsidTr="1A0F5082">
        <w:trPr>
          <w:cantSplit/>
          <w:trHeight w:val="1077"/>
          <w:tblHeader/>
        </w:trPr>
        <w:tc>
          <w:tcPr>
            <w:tcW w:w="1798" w:type="dxa"/>
            <w:vMerge/>
          </w:tcPr>
          <w:p w14:paraId="4B74C092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73" w:type="dxa"/>
            <w:vMerge/>
          </w:tcPr>
          <w:p w14:paraId="590C746F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8216" w:type="dxa"/>
            <w:vMerge/>
          </w:tcPr>
          <w:p w14:paraId="4DDBA688" w14:textId="77777777" w:rsidR="00F36FCC" w:rsidRPr="00D91CAE" w:rsidRDefault="00F36FCC" w:rsidP="006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845" w:type="dxa"/>
            <w:textDirection w:val="btLr"/>
            <w:vAlign w:val="center"/>
          </w:tcPr>
          <w:p w14:paraId="7E9091EF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E = Essential</w:t>
            </w:r>
          </w:p>
          <w:p w14:paraId="0B3B788F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D = desirable</w:t>
            </w:r>
          </w:p>
        </w:tc>
        <w:tc>
          <w:tcPr>
            <w:tcW w:w="567" w:type="dxa"/>
            <w:textDirection w:val="btLr"/>
            <w:vAlign w:val="center"/>
          </w:tcPr>
          <w:p w14:paraId="038CCDCF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Application Form</w:t>
            </w:r>
          </w:p>
        </w:tc>
        <w:tc>
          <w:tcPr>
            <w:tcW w:w="720" w:type="dxa"/>
            <w:textDirection w:val="btLr"/>
            <w:vAlign w:val="center"/>
          </w:tcPr>
          <w:p w14:paraId="4BC03918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Interview</w:t>
            </w:r>
          </w:p>
        </w:tc>
        <w:tc>
          <w:tcPr>
            <w:tcW w:w="720" w:type="dxa"/>
            <w:textDirection w:val="btLr"/>
            <w:vAlign w:val="center"/>
          </w:tcPr>
          <w:p w14:paraId="285B1EB8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Task</w:t>
            </w:r>
          </w:p>
        </w:tc>
        <w:tc>
          <w:tcPr>
            <w:tcW w:w="720" w:type="dxa"/>
            <w:textDirection w:val="btLr"/>
            <w:vAlign w:val="center"/>
          </w:tcPr>
          <w:p w14:paraId="4AB639E2" w14:textId="77777777" w:rsidR="00F36FCC" w:rsidRPr="00D91CAE" w:rsidRDefault="00F36FCC" w:rsidP="00615B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Certificates</w:t>
            </w:r>
          </w:p>
        </w:tc>
      </w:tr>
      <w:tr w:rsidR="003D4DA9" w:rsidRPr="00D91CAE" w14:paraId="1D586428" w14:textId="77777777" w:rsidTr="1A0F5082">
        <w:trPr>
          <w:trHeight w:val="512"/>
        </w:trPr>
        <w:tc>
          <w:tcPr>
            <w:tcW w:w="1798" w:type="dxa"/>
            <w:vMerge w:val="restart"/>
          </w:tcPr>
          <w:p w14:paraId="208CC178" w14:textId="77777777" w:rsidR="003D4DA9" w:rsidRPr="00D91CAE" w:rsidRDefault="003D4DA9" w:rsidP="003D4DA9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 xml:space="preserve">Experience &amp; Qualifications </w:t>
            </w:r>
          </w:p>
        </w:tc>
        <w:tc>
          <w:tcPr>
            <w:tcW w:w="573" w:type="dxa"/>
          </w:tcPr>
          <w:p w14:paraId="52E6DDE7" w14:textId="77777777" w:rsidR="003D4DA9" w:rsidRPr="00D91CAE" w:rsidRDefault="003D4DA9" w:rsidP="003D4DA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16" w:type="dxa"/>
          </w:tcPr>
          <w:p w14:paraId="7DDBC16E" w14:textId="271C5CD3" w:rsidR="003D4DA9" w:rsidRPr="00D91CAE" w:rsidRDefault="003D4DA9" w:rsidP="004C4D4E">
            <w:pPr>
              <w:spacing w:before="40"/>
              <w:ind w:left="144"/>
              <w:rPr>
                <w:rFonts w:ascii="Arial" w:hAnsi="Arial" w:cs="Arial"/>
                <w:sz w:val="20"/>
                <w:szCs w:val="21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 xml:space="preserve">Proven and appropriate experience in one of the following fields or related disciplines: community, </w:t>
            </w:r>
            <w:r w:rsidR="004C4D4E">
              <w:rPr>
                <w:rFonts w:ascii="Arial" w:hAnsi="Arial" w:cs="Arial"/>
                <w:sz w:val="22"/>
                <w:lang w:val="en-US"/>
              </w:rPr>
              <w:t>volunteering</w:t>
            </w:r>
            <w:r w:rsidR="0034755E">
              <w:rPr>
                <w:rFonts w:ascii="Arial" w:hAnsi="Arial" w:cs="Arial"/>
                <w:sz w:val="22"/>
                <w:lang w:val="en-US"/>
              </w:rPr>
              <w:t>,</w:t>
            </w:r>
            <w:r w:rsidR="0099643B">
              <w:rPr>
                <w:rFonts w:ascii="Arial" w:hAnsi="Arial" w:cs="Arial"/>
                <w:sz w:val="22"/>
                <w:lang w:val="en-US"/>
              </w:rPr>
              <w:t xml:space="preserve"> health or</w:t>
            </w:r>
            <w:r w:rsidRPr="00D91CA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99643B">
              <w:rPr>
                <w:rFonts w:ascii="Arial" w:hAnsi="Arial" w:cs="Arial"/>
                <w:sz w:val="22"/>
                <w:lang w:val="en-US"/>
              </w:rPr>
              <w:t>sustainability</w:t>
            </w:r>
          </w:p>
        </w:tc>
        <w:tc>
          <w:tcPr>
            <w:tcW w:w="845" w:type="dxa"/>
          </w:tcPr>
          <w:p w14:paraId="729882FB" w14:textId="77777777" w:rsidR="003D4DA9" w:rsidRPr="00D91CAE" w:rsidRDefault="003D4DA9" w:rsidP="003D4DA9">
            <w:pPr>
              <w:pStyle w:val="Heading3"/>
              <w:spacing w:before="40"/>
              <w:jc w:val="center"/>
              <w:rPr>
                <w:rFonts w:cs="Arial"/>
                <w:b w:val="0"/>
                <w:i w:val="0"/>
                <w:iCs/>
              </w:rPr>
            </w:pPr>
            <w:r w:rsidRPr="00D91CAE">
              <w:rPr>
                <w:rFonts w:cs="Arial"/>
                <w:b w:val="0"/>
                <w:i w:val="0"/>
                <w:iCs/>
              </w:rPr>
              <w:t>E</w:t>
            </w:r>
          </w:p>
        </w:tc>
        <w:tc>
          <w:tcPr>
            <w:tcW w:w="567" w:type="dxa"/>
          </w:tcPr>
          <w:p w14:paraId="5FE5D849" w14:textId="561906F8" w:rsidR="003D4DA9" w:rsidRPr="00D91CAE" w:rsidRDefault="003D4DA9" w:rsidP="003D4DA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0FA7412A" w14:textId="7A341DB4" w:rsidR="003D4DA9" w:rsidRPr="00D91CAE" w:rsidRDefault="003D4DA9" w:rsidP="003D4DA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E7B972A" w14:textId="77777777" w:rsidR="003D4DA9" w:rsidRPr="00D91CAE" w:rsidRDefault="003D4DA9" w:rsidP="003D4DA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0662F4DD" w14:textId="77777777" w:rsidR="003D4DA9" w:rsidRPr="00D91CAE" w:rsidRDefault="003D4DA9" w:rsidP="003D4DA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8B4F3A" w:rsidRPr="00D91CAE" w14:paraId="7AA71ADC" w14:textId="77777777" w:rsidTr="1A0F5082">
        <w:trPr>
          <w:trHeight w:val="512"/>
        </w:trPr>
        <w:tc>
          <w:tcPr>
            <w:tcW w:w="1798" w:type="dxa"/>
            <w:vMerge/>
          </w:tcPr>
          <w:p w14:paraId="7124C91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573" w:type="dxa"/>
          </w:tcPr>
          <w:p w14:paraId="2B442BFD" w14:textId="5B8B52E0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16" w:type="dxa"/>
          </w:tcPr>
          <w:p w14:paraId="71584347" w14:textId="78B8B98A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</w:rPr>
              <w:t>Proven experience in the planning, delivery and project management of a range of community projects</w:t>
            </w:r>
          </w:p>
        </w:tc>
        <w:tc>
          <w:tcPr>
            <w:tcW w:w="845" w:type="dxa"/>
          </w:tcPr>
          <w:p w14:paraId="6219E7BD" w14:textId="32454D07" w:rsidR="008B4F3A" w:rsidRPr="00D91CAE" w:rsidRDefault="003D4DA9" w:rsidP="008B4F3A">
            <w:pPr>
              <w:pStyle w:val="Heading3"/>
              <w:spacing w:before="40"/>
              <w:jc w:val="center"/>
              <w:rPr>
                <w:rFonts w:cs="Arial"/>
                <w:b w:val="0"/>
                <w:i w:val="0"/>
                <w:iCs/>
              </w:rPr>
            </w:pPr>
            <w:r>
              <w:rPr>
                <w:rFonts w:cs="Arial"/>
                <w:b w:val="0"/>
                <w:i w:val="0"/>
                <w:iCs/>
              </w:rPr>
              <w:t>E</w:t>
            </w:r>
          </w:p>
        </w:tc>
        <w:tc>
          <w:tcPr>
            <w:tcW w:w="567" w:type="dxa"/>
          </w:tcPr>
          <w:p w14:paraId="16DC1BB3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151F53EF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6DE3AA4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2073C74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8B4F3A" w:rsidRPr="00D91CAE" w14:paraId="6561084F" w14:textId="77777777" w:rsidTr="1A0F5082">
        <w:trPr>
          <w:trHeight w:val="512"/>
        </w:trPr>
        <w:tc>
          <w:tcPr>
            <w:tcW w:w="1798" w:type="dxa"/>
            <w:vMerge/>
          </w:tcPr>
          <w:p w14:paraId="0973C2A8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573" w:type="dxa"/>
          </w:tcPr>
          <w:p w14:paraId="38FF6838" w14:textId="5B3A68B2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16" w:type="dxa"/>
          </w:tcPr>
          <w:p w14:paraId="394E073C" w14:textId="2996CC70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Strong</w:t>
            </w:r>
            <w:r w:rsidRPr="00D91CAE">
              <w:rPr>
                <w:rFonts w:ascii="Arial" w:hAnsi="Arial" w:cs="Arial"/>
                <w:sz w:val="22"/>
              </w:rPr>
              <w:t xml:space="preserve"> team leadership and person management skills and the ability to effectively delegate and line</w:t>
            </w:r>
            <w:r w:rsidR="00D91CAE" w:rsidRPr="00D91CAE">
              <w:rPr>
                <w:rFonts w:ascii="Arial" w:hAnsi="Arial" w:cs="Arial"/>
                <w:sz w:val="22"/>
              </w:rPr>
              <w:t xml:space="preserve"> manage staff and/or volunteers</w:t>
            </w:r>
          </w:p>
        </w:tc>
        <w:tc>
          <w:tcPr>
            <w:tcW w:w="845" w:type="dxa"/>
          </w:tcPr>
          <w:p w14:paraId="017848F1" w14:textId="3F5273EA" w:rsidR="008B4F3A" w:rsidRPr="00D91CAE" w:rsidRDefault="008B4F3A" w:rsidP="008B4F3A">
            <w:pPr>
              <w:pStyle w:val="Heading3"/>
              <w:spacing w:before="40"/>
              <w:jc w:val="center"/>
              <w:rPr>
                <w:rFonts w:cs="Arial"/>
                <w:b w:val="0"/>
                <w:i w:val="0"/>
                <w:iCs/>
              </w:rPr>
            </w:pPr>
            <w:r w:rsidRPr="00D91CAE">
              <w:rPr>
                <w:rFonts w:cs="Arial"/>
                <w:b w:val="0"/>
                <w:i w:val="0"/>
                <w:iCs/>
              </w:rPr>
              <w:t>E</w:t>
            </w:r>
          </w:p>
        </w:tc>
        <w:tc>
          <w:tcPr>
            <w:tcW w:w="567" w:type="dxa"/>
          </w:tcPr>
          <w:p w14:paraId="7E92E53E" w14:textId="5935A3E9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471755B" w14:textId="79DDFB8E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FB016C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166874A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8B4F3A" w:rsidRPr="00D91CAE" w14:paraId="07439FB5" w14:textId="77777777" w:rsidTr="1A0F5082">
        <w:trPr>
          <w:trHeight w:val="512"/>
        </w:trPr>
        <w:tc>
          <w:tcPr>
            <w:tcW w:w="1798" w:type="dxa"/>
            <w:vMerge/>
          </w:tcPr>
          <w:p w14:paraId="05A3B539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573" w:type="dxa"/>
          </w:tcPr>
          <w:p w14:paraId="746BF271" w14:textId="282151B9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216" w:type="dxa"/>
          </w:tcPr>
          <w:p w14:paraId="6C40D5BB" w14:textId="3F480602" w:rsidR="008B4F3A" w:rsidRPr="00D91CAE" w:rsidRDefault="14BC52BF" w:rsidP="1A0F5082">
            <w:pPr>
              <w:spacing w:before="40"/>
              <w:ind w:left="14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A0F5082">
              <w:rPr>
                <w:rFonts w:ascii="Arial" w:hAnsi="Arial" w:cs="Arial"/>
                <w:sz w:val="22"/>
                <w:szCs w:val="22"/>
                <w:lang w:val="en-US"/>
              </w:rPr>
              <w:t>Experience of strategic development and project design and innovation</w:t>
            </w:r>
          </w:p>
        </w:tc>
        <w:tc>
          <w:tcPr>
            <w:tcW w:w="845" w:type="dxa"/>
          </w:tcPr>
          <w:p w14:paraId="0E544A5E" w14:textId="34045CF0" w:rsidR="008B4F3A" w:rsidRPr="00D91CAE" w:rsidRDefault="008B4F3A" w:rsidP="008B4F3A">
            <w:pPr>
              <w:pStyle w:val="Heading3"/>
              <w:spacing w:before="40"/>
              <w:jc w:val="center"/>
              <w:rPr>
                <w:rFonts w:cs="Arial"/>
                <w:b w:val="0"/>
                <w:i w:val="0"/>
                <w:iCs/>
              </w:rPr>
            </w:pPr>
            <w:r w:rsidRPr="00D91CAE">
              <w:rPr>
                <w:rFonts w:cs="Arial"/>
                <w:b w:val="0"/>
                <w:i w:val="0"/>
                <w:iCs/>
              </w:rPr>
              <w:t>E</w:t>
            </w:r>
          </w:p>
        </w:tc>
        <w:tc>
          <w:tcPr>
            <w:tcW w:w="567" w:type="dxa"/>
          </w:tcPr>
          <w:p w14:paraId="52B5AD1F" w14:textId="1BBC0E2B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EBF6836" w14:textId="18784A3C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300DB35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8A4D9C8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8B4F3A" w:rsidRPr="00D91CAE" w14:paraId="611C8051" w14:textId="77777777" w:rsidTr="1A0F5082">
        <w:trPr>
          <w:cantSplit/>
          <w:trHeight w:val="379"/>
        </w:trPr>
        <w:tc>
          <w:tcPr>
            <w:tcW w:w="1798" w:type="dxa"/>
            <w:vMerge w:val="restart"/>
          </w:tcPr>
          <w:p w14:paraId="1586A787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sz w:val="20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Skills &amp; Competencies</w:t>
            </w:r>
          </w:p>
        </w:tc>
        <w:tc>
          <w:tcPr>
            <w:tcW w:w="573" w:type="dxa"/>
          </w:tcPr>
          <w:p w14:paraId="69D59F5C" w14:textId="2148E34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216" w:type="dxa"/>
          </w:tcPr>
          <w:p w14:paraId="434F8AE7" w14:textId="77777777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 xml:space="preserve">Ability to think ahead, </w:t>
            </w:r>
            <w:proofErr w:type="spellStart"/>
            <w:r w:rsidRPr="00D91CAE">
              <w:rPr>
                <w:rFonts w:ascii="Arial" w:hAnsi="Arial" w:cs="Arial"/>
                <w:sz w:val="22"/>
                <w:lang w:val="en-US"/>
              </w:rPr>
              <w:t>analyse</w:t>
            </w:r>
            <w:proofErr w:type="spellEnd"/>
            <w:r w:rsidRPr="00D91CAE">
              <w:rPr>
                <w:rFonts w:ascii="Arial" w:hAnsi="Arial" w:cs="Arial"/>
                <w:sz w:val="22"/>
                <w:lang w:val="en-US"/>
              </w:rPr>
              <w:t xml:space="preserve"> opportunities, and propose solutions to challenges </w:t>
            </w:r>
          </w:p>
        </w:tc>
        <w:tc>
          <w:tcPr>
            <w:tcW w:w="845" w:type="dxa"/>
          </w:tcPr>
          <w:p w14:paraId="5D908AC5" w14:textId="77777777" w:rsidR="008B4F3A" w:rsidRPr="00D91CAE" w:rsidRDefault="008B4F3A" w:rsidP="008B4F3A">
            <w:pPr>
              <w:pStyle w:val="Heading3"/>
              <w:spacing w:before="40"/>
              <w:jc w:val="center"/>
              <w:rPr>
                <w:rFonts w:cs="Arial"/>
                <w:b w:val="0"/>
                <w:i w:val="0"/>
                <w:iCs/>
              </w:rPr>
            </w:pPr>
            <w:r w:rsidRPr="00D91CAE">
              <w:rPr>
                <w:rFonts w:cs="Arial"/>
                <w:b w:val="0"/>
                <w:i w:val="0"/>
                <w:iCs/>
              </w:rPr>
              <w:t>E</w:t>
            </w:r>
          </w:p>
        </w:tc>
        <w:tc>
          <w:tcPr>
            <w:tcW w:w="567" w:type="dxa"/>
          </w:tcPr>
          <w:p w14:paraId="0D289304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89CC60F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16723D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CD6A248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8B4F3A" w:rsidRPr="00D91CAE" w14:paraId="541047D5" w14:textId="77777777" w:rsidTr="1A0F5082">
        <w:trPr>
          <w:cantSplit/>
          <w:trHeight w:val="379"/>
        </w:trPr>
        <w:tc>
          <w:tcPr>
            <w:tcW w:w="1798" w:type="dxa"/>
            <w:vMerge/>
          </w:tcPr>
          <w:p w14:paraId="1D738D4D" w14:textId="77777777" w:rsidR="008B4F3A" w:rsidRPr="00D91CAE" w:rsidRDefault="008B4F3A" w:rsidP="008B4F3A">
            <w:pPr>
              <w:pStyle w:val="Heading5"/>
              <w:spacing w:before="40" w:after="40"/>
              <w:ind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75008FB2" w14:textId="36EC2A7E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216" w:type="dxa"/>
          </w:tcPr>
          <w:p w14:paraId="31959FDE" w14:textId="5515865A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 xml:space="preserve">Ability to oversee the operations of complex work </w:t>
            </w:r>
            <w:proofErr w:type="spellStart"/>
            <w:r w:rsidRPr="00D91CAE">
              <w:rPr>
                <w:rFonts w:ascii="Arial" w:hAnsi="Arial" w:cs="Arial"/>
                <w:sz w:val="22"/>
                <w:lang w:val="en-US"/>
              </w:rPr>
              <w:t>programmes</w:t>
            </w:r>
            <w:proofErr w:type="spellEnd"/>
          </w:p>
        </w:tc>
        <w:tc>
          <w:tcPr>
            <w:tcW w:w="845" w:type="dxa"/>
          </w:tcPr>
          <w:p w14:paraId="5422D96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57FAD80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4D3F34D4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0CDA752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33CCD4E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77AEA17A" w14:textId="77777777" w:rsidTr="1A0F5082">
        <w:trPr>
          <w:cantSplit/>
          <w:trHeight w:val="379"/>
        </w:trPr>
        <w:tc>
          <w:tcPr>
            <w:tcW w:w="1798" w:type="dxa"/>
            <w:vMerge/>
          </w:tcPr>
          <w:p w14:paraId="055D0977" w14:textId="77777777" w:rsidR="008B4F3A" w:rsidRPr="00D91CAE" w:rsidRDefault="008B4F3A" w:rsidP="008B4F3A">
            <w:pPr>
              <w:pStyle w:val="Heading5"/>
              <w:spacing w:before="40" w:after="40"/>
              <w:ind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5D40C5B0" w14:textId="488D4EB1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216" w:type="dxa"/>
          </w:tcPr>
          <w:p w14:paraId="18ECD844" w14:textId="774ACDA9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</w:rPr>
              <w:t>Excellent networking and liaison skills and the ability to develop and maintain a range of high level partnerships and working relationships with key external stakeholders, partners and decision makers in the volunt</w:t>
            </w:r>
            <w:r w:rsidR="00D91CAE" w:rsidRPr="00D91CAE">
              <w:rPr>
                <w:rFonts w:ascii="Arial" w:hAnsi="Arial" w:cs="Arial"/>
                <w:sz w:val="22"/>
              </w:rPr>
              <w:t xml:space="preserve">ary, </w:t>
            </w:r>
            <w:r w:rsidR="0034755E">
              <w:rPr>
                <w:rFonts w:ascii="Arial" w:hAnsi="Arial" w:cs="Arial"/>
                <w:sz w:val="22"/>
              </w:rPr>
              <w:t xml:space="preserve">faith, </w:t>
            </w:r>
            <w:r w:rsidR="00D91CAE" w:rsidRPr="00D91CAE">
              <w:rPr>
                <w:rFonts w:ascii="Arial" w:hAnsi="Arial" w:cs="Arial"/>
                <w:sz w:val="22"/>
              </w:rPr>
              <w:t>public and private sectors</w:t>
            </w:r>
          </w:p>
        </w:tc>
        <w:tc>
          <w:tcPr>
            <w:tcW w:w="845" w:type="dxa"/>
          </w:tcPr>
          <w:p w14:paraId="51316EAF" w14:textId="688CDF12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70702270" w14:textId="7F56B60A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8E60DFD" w14:textId="3C928B2E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4CB35A9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17A6DE6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643691A7" w14:textId="77777777" w:rsidTr="1A0F5082">
        <w:trPr>
          <w:cantSplit/>
          <w:trHeight w:val="379"/>
        </w:trPr>
        <w:tc>
          <w:tcPr>
            <w:tcW w:w="1798" w:type="dxa"/>
            <w:vMerge/>
          </w:tcPr>
          <w:p w14:paraId="7BEDCB28" w14:textId="77777777" w:rsidR="008B4F3A" w:rsidRPr="00D91CAE" w:rsidRDefault="008B4F3A" w:rsidP="008B4F3A">
            <w:pPr>
              <w:pStyle w:val="Heading5"/>
              <w:spacing w:before="40" w:after="40"/>
              <w:ind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6C97B9E9" w14:textId="7010B576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216" w:type="dxa"/>
          </w:tcPr>
          <w:p w14:paraId="13C40D91" w14:textId="2BC528F0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</w:rPr>
            </w:pPr>
            <w:r w:rsidRPr="00D91CAE">
              <w:rPr>
                <w:rFonts w:ascii="Arial" w:hAnsi="Arial" w:cs="Arial"/>
                <w:sz w:val="22"/>
              </w:rPr>
              <w:t>Ability to ensure accurate and effective monitoring and evaluation processes for projects is embedded and managed ac</w:t>
            </w:r>
            <w:r w:rsidR="00D91CAE" w:rsidRPr="00D91CAE">
              <w:rPr>
                <w:rFonts w:ascii="Arial" w:hAnsi="Arial" w:cs="Arial"/>
                <w:sz w:val="22"/>
              </w:rPr>
              <w:t>ross the life cycle of projects</w:t>
            </w:r>
          </w:p>
        </w:tc>
        <w:tc>
          <w:tcPr>
            <w:tcW w:w="845" w:type="dxa"/>
          </w:tcPr>
          <w:p w14:paraId="63493922" w14:textId="7EE3930C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0B21B5CE" w14:textId="7B8D4099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27485B42" w14:textId="74F4168E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DE1A807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74F7DF18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49C7BD25" w14:textId="77777777" w:rsidTr="1A0F5082">
        <w:trPr>
          <w:cantSplit/>
          <w:trHeight w:val="379"/>
        </w:trPr>
        <w:tc>
          <w:tcPr>
            <w:tcW w:w="1798" w:type="dxa"/>
            <w:vMerge/>
          </w:tcPr>
          <w:p w14:paraId="0FA08CC6" w14:textId="77777777" w:rsidR="008B4F3A" w:rsidRPr="00D91CAE" w:rsidRDefault="008B4F3A" w:rsidP="008B4F3A">
            <w:pPr>
              <w:pStyle w:val="Heading5"/>
              <w:spacing w:before="40" w:after="40"/>
              <w:ind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1D454BF8" w14:textId="4C0E75EA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216" w:type="dxa"/>
          </w:tcPr>
          <w:p w14:paraId="068019E0" w14:textId="7E525CA7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Strong budget development, financial mana</w:t>
            </w:r>
            <w:r w:rsidR="00D91CAE" w:rsidRPr="00D91CAE">
              <w:rPr>
                <w:rFonts w:ascii="Arial" w:hAnsi="Arial" w:cs="Arial"/>
                <w:sz w:val="22"/>
                <w:lang w:val="en-US"/>
              </w:rPr>
              <w:t>gement and reporting capability</w:t>
            </w:r>
          </w:p>
        </w:tc>
        <w:tc>
          <w:tcPr>
            <w:tcW w:w="845" w:type="dxa"/>
          </w:tcPr>
          <w:p w14:paraId="7B6D635D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2E89E172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A9A9339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70EF67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3412A16E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242BDFBD" w14:textId="77777777" w:rsidTr="1A0F5082">
        <w:trPr>
          <w:cantSplit/>
          <w:trHeight w:val="247"/>
        </w:trPr>
        <w:tc>
          <w:tcPr>
            <w:tcW w:w="1798" w:type="dxa"/>
            <w:vMerge/>
          </w:tcPr>
          <w:p w14:paraId="7EE2D993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5FC1D389" w14:textId="61CE6A32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216" w:type="dxa"/>
          </w:tcPr>
          <w:p w14:paraId="29DD27C8" w14:textId="77777777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Ability to use MS office (Word, Excel) Internet and Email, project management systems and databases</w:t>
            </w:r>
          </w:p>
        </w:tc>
        <w:tc>
          <w:tcPr>
            <w:tcW w:w="845" w:type="dxa"/>
          </w:tcPr>
          <w:p w14:paraId="244BE48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0E8B8DE1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1ACE9B0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031D139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0D843682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65E02F4F" w14:textId="77777777" w:rsidTr="1A0F5082">
        <w:trPr>
          <w:cantSplit/>
          <w:trHeight w:val="247"/>
        </w:trPr>
        <w:tc>
          <w:tcPr>
            <w:tcW w:w="1798" w:type="dxa"/>
            <w:vMerge/>
          </w:tcPr>
          <w:p w14:paraId="6251A22D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70C770D6" w14:textId="09EE6AF9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216" w:type="dxa"/>
          </w:tcPr>
          <w:p w14:paraId="2E40AF70" w14:textId="77777777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Ability to monitor and manage staff and financial resources, manage the delivery of projects, solve problems and evaluate project outputs and outcomes</w:t>
            </w:r>
          </w:p>
        </w:tc>
        <w:tc>
          <w:tcPr>
            <w:tcW w:w="845" w:type="dxa"/>
          </w:tcPr>
          <w:p w14:paraId="02973289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7D7A52E2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58CAB33F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34B4E2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2B012474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58D32AF4" w14:textId="77777777" w:rsidTr="1A0F5082">
        <w:trPr>
          <w:cantSplit/>
          <w:trHeight w:val="247"/>
        </w:trPr>
        <w:tc>
          <w:tcPr>
            <w:tcW w:w="1798" w:type="dxa"/>
            <w:vMerge/>
          </w:tcPr>
          <w:p w14:paraId="6483DA3D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31584F9F" w14:textId="4332CBC1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216" w:type="dxa"/>
          </w:tcPr>
          <w:p w14:paraId="23F34B19" w14:textId="77777777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Excellent interpersonal, written and oral communication skills</w:t>
            </w:r>
          </w:p>
        </w:tc>
        <w:tc>
          <w:tcPr>
            <w:tcW w:w="845" w:type="dxa"/>
          </w:tcPr>
          <w:p w14:paraId="4794CAB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3232612B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51C6846A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47D2AF8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78A4796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2018C844" w14:textId="77777777" w:rsidTr="1A0F5082">
        <w:trPr>
          <w:trHeight w:val="556"/>
        </w:trPr>
        <w:tc>
          <w:tcPr>
            <w:tcW w:w="1798" w:type="dxa"/>
            <w:vMerge/>
          </w:tcPr>
          <w:p w14:paraId="3823C342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  <w:b w:val="0"/>
                <w:bCs w:val="0"/>
                <w:color w:val="000000"/>
                <w:szCs w:val="22"/>
                <w:lang w:val="en-US"/>
              </w:rPr>
            </w:pPr>
          </w:p>
        </w:tc>
        <w:tc>
          <w:tcPr>
            <w:tcW w:w="573" w:type="dxa"/>
          </w:tcPr>
          <w:p w14:paraId="4F06950A" w14:textId="0EBF9404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216" w:type="dxa"/>
          </w:tcPr>
          <w:p w14:paraId="4A908736" w14:textId="01643EDE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Eye for detail, ensuring all funder requirements are adhered to as per funder guidance and contracts</w:t>
            </w:r>
          </w:p>
        </w:tc>
        <w:tc>
          <w:tcPr>
            <w:tcW w:w="845" w:type="dxa"/>
          </w:tcPr>
          <w:p w14:paraId="259FEFA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03B95C4B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9166A6E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BFDFF3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0A34A133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64A0E5A6" w14:textId="77777777" w:rsidTr="1A0F5082">
        <w:trPr>
          <w:cantSplit/>
          <w:trHeight w:val="247"/>
        </w:trPr>
        <w:tc>
          <w:tcPr>
            <w:tcW w:w="1798" w:type="dxa"/>
            <w:vMerge/>
          </w:tcPr>
          <w:p w14:paraId="71C7AF05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14923640" w14:textId="350C27BE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216" w:type="dxa"/>
          </w:tcPr>
          <w:p w14:paraId="4837EA39" w14:textId="22BC1116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Knowledge and experience of working with Barnet Voluntary, Community, Faith and Social Enterprise sector</w:t>
            </w:r>
          </w:p>
        </w:tc>
        <w:tc>
          <w:tcPr>
            <w:tcW w:w="845" w:type="dxa"/>
          </w:tcPr>
          <w:p w14:paraId="242176A8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D</w:t>
            </w:r>
          </w:p>
        </w:tc>
        <w:tc>
          <w:tcPr>
            <w:tcW w:w="567" w:type="dxa"/>
          </w:tcPr>
          <w:p w14:paraId="32D1DEBA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385A5B4A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D6CF7ED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58703B54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6B4BAC34" w14:textId="77777777" w:rsidTr="1A0F5082">
        <w:trPr>
          <w:cantSplit/>
          <w:trHeight w:val="247"/>
        </w:trPr>
        <w:tc>
          <w:tcPr>
            <w:tcW w:w="1798" w:type="dxa"/>
            <w:vMerge/>
          </w:tcPr>
          <w:p w14:paraId="6472B2F9" w14:textId="77777777" w:rsidR="008B4F3A" w:rsidRPr="00D91CAE" w:rsidRDefault="008B4F3A" w:rsidP="008B4F3A">
            <w:pPr>
              <w:pStyle w:val="Heading5"/>
              <w:spacing w:before="40" w:after="40"/>
              <w:ind w:left="147" w:right="106"/>
              <w:rPr>
                <w:rFonts w:cs="Arial"/>
              </w:rPr>
            </w:pPr>
          </w:p>
        </w:tc>
        <w:tc>
          <w:tcPr>
            <w:tcW w:w="573" w:type="dxa"/>
          </w:tcPr>
          <w:p w14:paraId="1F48E05D" w14:textId="13471142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216" w:type="dxa"/>
          </w:tcPr>
          <w:p w14:paraId="49D40476" w14:textId="613D6265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</w:rPr>
              <w:t>Commitment to Equality, Diversity &amp; Inclusion, Safeguarding and ability to demonstrate an understanding of applying these in practice.</w:t>
            </w:r>
          </w:p>
        </w:tc>
        <w:tc>
          <w:tcPr>
            <w:tcW w:w="845" w:type="dxa"/>
          </w:tcPr>
          <w:p w14:paraId="65BBF0F1" w14:textId="049EF86C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91CAE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567" w:type="dxa"/>
          </w:tcPr>
          <w:p w14:paraId="761731BA" w14:textId="4DF829CF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2DBA726" w14:textId="4468D2CD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6FA8634C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29F65C9D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  <w:tr w:rsidR="008B4F3A" w:rsidRPr="00D91CAE" w14:paraId="32D8E9FC" w14:textId="77777777" w:rsidTr="1A0F5082">
        <w:trPr>
          <w:cantSplit/>
          <w:trHeight w:val="356"/>
        </w:trPr>
        <w:tc>
          <w:tcPr>
            <w:tcW w:w="1798" w:type="dxa"/>
            <w:vMerge/>
          </w:tcPr>
          <w:p w14:paraId="26E9BF9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ind w:left="150" w:right="106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573" w:type="dxa"/>
          </w:tcPr>
          <w:p w14:paraId="70679B4F" w14:textId="08255A90" w:rsidR="008B4F3A" w:rsidRPr="00D91CAE" w:rsidRDefault="008B4F3A" w:rsidP="008B4F3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D91CAE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216" w:type="dxa"/>
          </w:tcPr>
          <w:p w14:paraId="51BE084E" w14:textId="0C72D5CE" w:rsidR="008B4F3A" w:rsidRPr="00D91CAE" w:rsidRDefault="008B4F3A" w:rsidP="008B4F3A">
            <w:pPr>
              <w:spacing w:before="40"/>
              <w:ind w:left="144"/>
              <w:rPr>
                <w:rFonts w:ascii="Arial" w:hAnsi="Arial" w:cs="Arial"/>
                <w:sz w:val="22"/>
                <w:lang w:val="en-US"/>
              </w:rPr>
            </w:pPr>
            <w:r w:rsidRPr="00D91CAE">
              <w:rPr>
                <w:rFonts w:ascii="Arial" w:hAnsi="Arial" w:cs="Arial"/>
                <w:sz w:val="22"/>
                <w:lang w:val="en-US"/>
              </w:rPr>
              <w:t>Ability to oversee and offer guidance on data collection and storage, including knowledge and experience of GDPR</w:t>
            </w:r>
          </w:p>
        </w:tc>
        <w:tc>
          <w:tcPr>
            <w:tcW w:w="845" w:type="dxa"/>
          </w:tcPr>
          <w:p w14:paraId="025173AD" w14:textId="77777777" w:rsidR="008B4F3A" w:rsidRPr="00D91CAE" w:rsidRDefault="008B4F3A" w:rsidP="008B4F3A">
            <w:pPr>
              <w:pStyle w:val="Heading3"/>
              <w:spacing w:before="40" w:after="40"/>
              <w:jc w:val="center"/>
              <w:rPr>
                <w:rFonts w:cs="Arial"/>
                <w:b w:val="0"/>
                <w:i w:val="0"/>
                <w:sz w:val="18"/>
              </w:rPr>
            </w:pPr>
            <w:r w:rsidRPr="00D91CAE">
              <w:rPr>
                <w:rFonts w:cs="Arial"/>
                <w:b w:val="0"/>
                <w:i w:val="0"/>
                <w:color w:val="000000"/>
                <w:sz w:val="18"/>
                <w:lang w:val="en-US"/>
              </w:rPr>
              <w:t>E</w:t>
            </w:r>
          </w:p>
        </w:tc>
        <w:tc>
          <w:tcPr>
            <w:tcW w:w="567" w:type="dxa"/>
          </w:tcPr>
          <w:p w14:paraId="09CF7770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725B105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D91CAE">
              <w:rPr>
                <w:rFonts w:ascii="Wingdings" w:eastAsia="Wingdings" w:hAnsi="Wingdings" w:cs="Wingdings"/>
                <w:bCs/>
                <w:color w:val="000000"/>
                <w:sz w:val="22"/>
                <w:lang w:val="en-US"/>
              </w:rPr>
              <w:t></w:t>
            </w:r>
          </w:p>
        </w:tc>
        <w:tc>
          <w:tcPr>
            <w:tcW w:w="720" w:type="dxa"/>
          </w:tcPr>
          <w:p w14:paraId="7C04F986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720" w:type="dxa"/>
          </w:tcPr>
          <w:p w14:paraId="65E5902D" w14:textId="77777777" w:rsidR="008B4F3A" w:rsidRPr="00D91CAE" w:rsidRDefault="008B4F3A" w:rsidP="008B4F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</w:p>
        </w:tc>
      </w:tr>
    </w:tbl>
    <w:p w14:paraId="5A616A38" w14:textId="77777777" w:rsidR="00F36FCC" w:rsidRPr="00D973A3" w:rsidRDefault="00F36FCC" w:rsidP="001A2105">
      <w:pPr>
        <w:spacing w:before="60"/>
        <w:jc w:val="center"/>
        <w:rPr>
          <w:rFonts w:ascii="Arial" w:hAnsi="Arial" w:cs="Arial"/>
          <w:b/>
          <w:color w:val="FF0000"/>
          <w:sz w:val="20"/>
        </w:rPr>
      </w:pPr>
    </w:p>
    <w:sectPr w:rsidR="00F36FCC" w:rsidRPr="00D973A3" w:rsidSect="009A7878">
      <w:pgSz w:w="16838" w:h="11906" w:orient="landscape" w:code="9"/>
      <w:pgMar w:top="993" w:right="1134" w:bottom="993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B0BE" w14:textId="77777777" w:rsidR="00886B4C" w:rsidRDefault="00886B4C">
      <w:r>
        <w:separator/>
      </w:r>
    </w:p>
  </w:endnote>
  <w:endnote w:type="continuationSeparator" w:id="0">
    <w:p w14:paraId="40CD2F55" w14:textId="77777777" w:rsidR="00886B4C" w:rsidRDefault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B102" w14:textId="77777777" w:rsidR="00606966" w:rsidRDefault="00606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5059DD" w14:textId="77777777" w:rsidR="00606966" w:rsidRDefault="00606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81D6" w14:textId="2D4049CD" w:rsidR="00606966" w:rsidRPr="00241667" w:rsidRDefault="0038345C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sz w:val="14"/>
        <w:szCs w:val="10"/>
      </w:rPr>
      <w:t>Barnet Programme Manager</w:t>
    </w:r>
    <w:r w:rsidR="0046028E">
      <w:rPr>
        <w:rFonts w:ascii="Arial" w:hAnsi="Arial"/>
        <w:sz w:val="14"/>
        <w:szCs w:val="10"/>
      </w:rPr>
      <w:t xml:space="preserve"> JDPS</w:t>
    </w:r>
    <w:r w:rsidR="00241667">
      <w:rPr>
        <w:rFonts w:ascii="Arial" w:hAnsi="Arial"/>
        <w:sz w:val="14"/>
        <w:szCs w:val="10"/>
      </w:rPr>
      <w:tab/>
    </w:r>
    <w:r w:rsidR="00E54D5D" w:rsidRPr="00241667">
      <w:rPr>
        <w:rFonts w:ascii="Arial" w:hAnsi="Arial"/>
        <w:b/>
        <w:sz w:val="14"/>
      </w:rPr>
      <w:fldChar w:fldCharType="begin"/>
    </w:r>
    <w:r w:rsidR="00E54D5D" w:rsidRPr="00241667">
      <w:rPr>
        <w:rFonts w:ascii="Arial" w:hAnsi="Arial"/>
        <w:b/>
        <w:sz w:val="14"/>
      </w:rPr>
      <w:instrText xml:space="preserve"> PAGE   \* MERGEFORMAT </w:instrText>
    </w:r>
    <w:r w:rsidR="00E54D5D" w:rsidRPr="00241667">
      <w:rPr>
        <w:rFonts w:ascii="Arial" w:hAnsi="Arial"/>
        <w:b/>
        <w:sz w:val="14"/>
      </w:rPr>
      <w:fldChar w:fldCharType="separate"/>
    </w:r>
    <w:r w:rsidR="0026152E">
      <w:rPr>
        <w:rFonts w:ascii="Arial" w:hAnsi="Arial"/>
        <w:b/>
        <w:noProof/>
        <w:sz w:val="14"/>
      </w:rPr>
      <w:t>1</w:t>
    </w:r>
    <w:r w:rsidR="00E54D5D" w:rsidRPr="00241667">
      <w:rPr>
        <w:rFonts w:ascii="Arial" w:hAnsi="Arial"/>
        <w:b/>
        <w:sz w:val="14"/>
      </w:rPr>
      <w:fldChar w:fldCharType="end"/>
    </w:r>
    <w:r w:rsidR="00E54D5D" w:rsidRPr="00241667">
      <w:rPr>
        <w:rFonts w:ascii="Arial" w:hAnsi="Arial"/>
        <w:b/>
        <w:sz w:val="14"/>
      </w:rPr>
      <w:t xml:space="preserve"> of </w:t>
    </w:r>
    <w:r w:rsidR="00E54D5D" w:rsidRPr="00241667">
      <w:rPr>
        <w:rFonts w:ascii="Arial" w:hAnsi="Arial"/>
        <w:b/>
        <w:sz w:val="14"/>
      </w:rPr>
      <w:fldChar w:fldCharType="begin"/>
    </w:r>
    <w:r w:rsidR="00E54D5D" w:rsidRPr="00241667">
      <w:rPr>
        <w:rFonts w:ascii="Arial" w:hAnsi="Arial"/>
        <w:b/>
        <w:sz w:val="14"/>
      </w:rPr>
      <w:instrText xml:space="preserve"> NUMPAGES   \* MERGEFORMAT </w:instrText>
    </w:r>
    <w:r w:rsidR="00E54D5D" w:rsidRPr="00241667">
      <w:rPr>
        <w:rFonts w:ascii="Arial" w:hAnsi="Arial"/>
        <w:b/>
        <w:sz w:val="14"/>
      </w:rPr>
      <w:fldChar w:fldCharType="separate"/>
    </w:r>
    <w:r w:rsidR="0026152E">
      <w:rPr>
        <w:rFonts w:ascii="Arial" w:hAnsi="Arial"/>
        <w:b/>
        <w:noProof/>
        <w:sz w:val="14"/>
      </w:rPr>
      <w:t>5</w:t>
    </w:r>
    <w:r w:rsidR="00E54D5D" w:rsidRPr="00241667">
      <w:rPr>
        <w:rFonts w:ascii="Arial" w:hAnsi="Arial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EDD3" w14:textId="77777777" w:rsidR="00886B4C" w:rsidRDefault="00886B4C">
      <w:r>
        <w:separator/>
      </w:r>
    </w:p>
  </w:footnote>
  <w:footnote w:type="continuationSeparator" w:id="0">
    <w:p w14:paraId="5782900A" w14:textId="77777777" w:rsidR="00886B4C" w:rsidRDefault="008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06"/>
    <w:multiLevelType w:val="hybridMultilevel"/>
    <w:tmpl w:val="FC2CAE44"/>
    <w:lvl w:ilvl="0" w:tplc="84E02D24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5B0C32C6">
      <w:start w:val="1"/>
      <w:numFmt w:val="bullet"/>
      <w:lvlText w:val=""/>
      <w:lvlJc w:val="left"/>
      <w:pPr>
        <w:tabs>
          <w:tab w:val="num" w:pos="1504"/>
        </w:tabs>
        <w:ind w:left="150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B568D"/>
    <w:multiLevelType w:val="hybridMultilevel"/>
    <w:tmpl w:val="F9D60E9A"/>
    <w:lvl w:ilvl="0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6906458"/>
    <w:multiLevelType w:val="hybridMultilevel"/>
    <w:tmpl w:val="B9348B6A"/>
    <w:lvl w:ilvl="0" w:tplc="64CA20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FDD"/>
    <w:multiLevelType w:val="hybridMultilevel"/>
    <w:tmpl w:val="506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5FB"/>
    <w:multiLevelType w:val="hybridMultilevel"/>
    <w:tmpl w:val="5032E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E66"/>
    <w:multiLevelType w:val="hybridMultilevel"/>
    <w:tmpl w:val="67A838B2"/>
    <w:lvl w:ilvl="0" w:tplc="AE046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302F6"/>
    <w:multiLevelType w:val="hybridMultilevel"/>
    <w:tmpl w:val="6A1C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6BE"/>
    <w:multiLevelType w:val="hybridMultilevel"/>
    <w:tmpl w:val="40FE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713E"/>
    <w:multiLevelType w:val="hybridMultilevel"/>
    <w:tmpl w:val="9160A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1915E6"/>
    <w:multiLevelType w:val="hybridMultilevel"/>
    <w:tmpl w:val="886C05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C2A0314"/>
    <w:multiLevelType w:val="hybridMultilevel"/>
    <w:tmpl w:val="8A00A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837D6"/>
    <w:multiLevelType w:val="hybridMultilevel"/>
    <w:tmpl w:val="7ADC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4B67"/>
    <w:multiLevelType w:val="hybridMultilevel"/>
    <w:tmpl w:val="F0F8193E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80F5687"/>
    <w:multiLevelType w:val="hybridMultilevel"/>
    <w:tmpl w:val="1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48F3"/>
    <w:multiLevelType w:val="hybridMultilevel"/>
    <w:tmpl w:val="AE601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8CA"/>
    <w:multiLevelType w:val="hybridMultilevel"/>
    <w:tmpl w:val="A7E813F6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C7D3745"/>
    <w:multiLevelType w:val="hybridMultilevel"/>
    <w:tmpl w:val="FC2CA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32C6">
      <w:start w:val="1"/>
      <w:numFmt w:val="bullet"/>
      <w:lvlText w:val=""/>
      <w:lvlJc w:val="left"/>
      <w:pPr>
        <w:tabs>
          <w:tab w:val="num" w:pos="1144"/>
        </w:tabs>
        <w:ind w:left="114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DE1275"/>
    <w:multiLevelType w:val="hybridMultilevel"/>
    <w:tmpl w:val="AE5E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6BB6"/>
    <w:multiLevelType w:val="hybridMultilevel"/>
    <w:tmpl w:val="5BFC45EC"/>
    <w:lvl w:ilvl="0" w:tplc="887EE1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0F13EA"/>
    <w:multiLevelType w:val="hybridMultilevel"/>
    <w:tmpl w:val="5DD0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C0B"/>
    <w:multiLevelType w:val="hybridMultilevel"/>
    <w:tmpl w:val="456225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C8051"/>
    <w:multiLevelType w:val="hybridMultilevel"/>
    <w:tmpl w:val="5A8C8051"/>
    <w:lvl w:ilvl="0" w:tplc="DD9C2FC4">
      <w:start w:val="1"/>
      <w:numFmt w:val="bullet"/>
      <w:lvlText w:val=""/>
      <w:lvlJc w:val="left"/>
      <w:pPr>
        <w:tabs>
          <w:tab w:val="left" w:pos="774"/>
        </w:tabs>
        <w:ind w:left="774" w:hanging="424"/>
      </w:pPr>
      <w:rPr>
        <w:rFonts w:ascii="Symbol" w:hAnsi="Symbol" w:hint="default"/>
        <w:sz w:val="22"/>
      </w:rPr>
    </w:lvl>
    <w:lvl w:ilvl="1" w:tplc="F73AEEA6">
      <w:start w:val="1"/>
      <w:numFmt w:val="bullet"/>
      <w:lvlText w:val="o"/>
      <w:lvlJc w:val="left"/>
      <w:pPr>
        <w:tabs>
          <w:tab w:val="left" w:pos="1366"/>
        </w:tabs>
        <w:ind w:left="1366" w:hanging="360"/>
      </w:pPr>
      <w:rPr>
        <w:rFonts w:ascii="Courier New" w:hAnsi="Courier New" w:hint="default"/>
      </w:rPr>
    </w:lvl>
    <w:lvl w:ilvl="2" w:tplc="F6DC04E4" w:tentative="1">
      <w:start w:val="1"/>
      <w:numFmt w:val="bullet"/>
      <w:lvlText w:val=""/>
      <w:lvlJc w:val="left"/>
      <w:pPr>
        <w:tabs>
          <w:tab w:val="left" w:pos="2086"/>
        </w:tabs>
        <w:ind w:left="2086" w:hanging="360"/>
      </w:pPr>
      <w:rPr>
        <w:rFonts w:ascii="Wingdings" w:hAnsi="Wingdings" w:hint="default"/>
      </w:rPr>
    </w:lvl>
    <w:lvl w:ilvl="3" w:tplc="F9E68EAA" w:tentative="1">
      <w:start w:val="1"/>
      <w:numFmt w:val="bullet"/>
      <w:lvlText w:val=""/>
      <w:lvlJc w:val="left"/>
      <w:pPr>
        <w:tabs>
          <w:tab w:val="left" w:pos="2806"/>
        </w:tabs>
        <w:ind w:left="2806" w:hanging="360"/>
      </w:pPr>
      <w:rPr>
        <w:rFonts w:ascii="Symbol" w:hAnsi="Symbol" w:hint="default"/>
      </w:rPr>
    </w:lvl>
    <w:lvl w:ilvl="4" w:tplc="812E4CD6" w:tentative="1">
      <w:start w:val="1"/>
      <w:numFmt w:val="bullet"/>
      <w:lvlText w:val="o"/>
      <w:lvlJc w:val="left"/>
      <w:pPr>
        <w:tabs>
          <w:tab w:val="left" w:pos="3526"/>
        </w:tabs>
        <w:ind w:left="3526" w:hanging="360"/>
      </w:pPr>
      <w:rPr>
        <w:rFonts w:ascii="Courier New" w:hAnsi="Courier New" w:hint="default"/>
      </w:rPr>
    </w:lvl>
    <w:lvl w:ilvl="5" w:tplc="07BAD458" w:tentative="1">
      <w:start w:val="1"/>
      <w:numFmt w:val="bullet"/>
      <w:lvlText w:val=""/>
      <w:lvlJc w:val="left"/>
      <w:pPr>
        <w:tabs>
          <w:tab w:val="left" w:pos="4246"/>
        </w:tabs>
        <w:ind w:left="4246" w:hanging="360"/>
      </w:pPr>
      <w:rPr>
        <w:rFonts w:ascii="Wingdings" w:hAnsi="Wingdings" w:hint="default"/>
      </w:rPr>
    </w:lvl>
    <w:lvl w:ilvl="6" w:tplc="B3401638" w:tentative="1">
      <w:start w:val="1"/>
      <w:numFmt w:val="bullet"/>
      <w:lvlText w:val=""/>
      <w:lvlJc w:val="left"/>
      <w:pPr>
        <w:tabs>
          <w:tab w:val="left" w:pos="4966"/>
        </w:tabs>
        <w:ind w:left="4966" w:hanging="360"/>
      </w:pPr>
      <w:rPr>
        <w:rFonts w:ascii="Symbol" w:hAnsi="Symbol" w:hint="default"/>
      </w:rPr>
    </w:lvl>
    <w:lvl w:ilvl="7" w:tplc="BD7E23AE" w:tentative="1">
      <w:start w:val="1"/>
      <w:numFmt w:val="bullet"/>
      <w:lvlText w:val="o"/>
      <w:lvlJc w:val="left"/>
      <w:pPr>
        <w:tabs>
          <w:tab w:val="left" w:pos="5686"/>
        </w:tabs>
        <w:ind w:left="5686" w:hanging="360"/>
      </w:pPr>
      <w:rPr>
        <w:rFonts w:ascii="Courier New" w:hAnsi="Courier New" w:hint="default"/>
      </w:rPr>
    </w:lvl>
    <w:lvl w:ilvl="8" w:tplc="1138FCBC" w:tentative="1">
      <w:start w:val="1"/>
      <w:numFmt w:val="bullet"/>
      <w:lvlText w:val=""/>
      <w:lvlJc w:val="left"/>
      <w:pPr>
        <w:tabs>
          <w:tab w:val="left" w:pos="6406"/>
        </w:tabs>
        <w:ind w:left="6406" w:hanging="360"/>
      </w:pPr>
      <w:rPr>
        <w:rFonts w:ascii="Wingdings" w:hAnsi="Wingdings" w:hint="default"/>
      </w:rPr>
    </w:lvl>
  </w:abstractNum>
  <w:abstractNum w:abstractNumId="22" w15:restartNumberingAfterBreak="0">
    <w:nsid w:val="5A8C805C"/>
    <w:multiLevelType w:val="multilevel"/>
    <w:tmpl w:val="5A8C8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64C7"/>
    <w:multiLevelType w:val="hybridMultilevel"/>
    <w:tmpl w:val="F668AD9A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1327EC0"/>
    <w:multiLevelType w:val="hybridMultilevel"/>
    <w:tmpl w:val="B3E8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5399"/>
    <w:multiLevelType w:val="hybridMultilevel"/>
    <w:tmpl w:val="A144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3E3"/>
    <w:multiLevelType w:val="hybridMultilevel"/>
    <w:tmpl w:val="A6AC7E3C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5F40491"/>
    <w:multiLevelType w:val="hybridMultilevel"/>
    <w:tmpl w:val="A8CE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504C0"/>
    <w:multiLevelType w:val="hybridMultilevel"/>
    <w:tmpl w:val="D6C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7DF2"/>
    <w:multiLevelType w:val="hybridMultilevel"/>
    <w:tmpl w:val="AE8014AC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30" w15:restartNumberingAfterBreak="0">
    <w:nsid w:val="73C17927"/>
    <w:multiLevelType w:val="hybridMultilevel"/>
    <w:tmpl w:val="FEA22828"/>
    <w:lvl w:ilvl="0" w:tplc="BB6CA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872BB5"/>
    <w:multiLevelType w:val="hybridMultilevel"/>
    <w:tmpl w:val="048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76C7D"/>
    <w:multiLevelType w:val="hybridMultilevel"/>
    <w:tmpl w:val="AE72D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E17"/>
    <w:multiLevelType w:val="hybridMultilevel"/>
    <w:tmpl w:val="2A3A3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0"/>
  </w:num>
  <w:num w:numId="4">
    <w:abstractNumId w:val="23"/>
  </w:num>
  <w:num w:numId="5">
    <w:abstractNumId w:val="19"/>
  </w:num>
  <w:num w:numId="6">
    <w:abstractNumId w:val="12"/>
  </w:num>
  <w:num w:numId="7">
    <w:abstractNumId w:val="7"/>
  </w:num>
  <w:num w:numId="8">
    <w:abstractNumId w:val="25"/>
  </w:num>
  <w:num w:numId="9">
    <w:abstractNumId w:val="26"/>
  </w:num>
  <w:num w:numId="10">
    <w:abstractNumId w:val="14"/>
  </w:num>
  <w:num w:numId="11">
    <w:abstractNumId w:val="6"/>
  </w:num>
  <w:num w:numId="12">
    <w:abstractNumId w:val="21"/>
  </w:num>
  <w:num w:numId="13">
    <w:abstractNumId w:val="22"/>
  </w:num>
  <w:num w:numId="14">
    <w:abstractNumId w:val="17"/>
  </w:num>
  <w:num w:numId="15">
    <w:abstractNumId w:val="32"/>
  </w:num>
  <w:num w:numId="16">
    <w:abstractNumId w:val="4"/>
  </w:num>
  <w:num w:numId="17">
    <w:abstractNumId w:val="31"/>
  </w:num>
  <w:num w:numId="18">
    <w:abstractNumId w:val="27"/>
  </w:num>
  <w:num w:numId="19">
    <w:abstractNumId w:val="5"/>
  </w:num>
  <w:num w:numId="20">
    <w:abstractNumId w:val="1"/>
  </w:num>
  <w:num w:numId="21">
    <w:abstractNumId w:val="18"/>
  </w:num>
  <w:num w:numId="22">
    <w:abstractNumId w:val="20"/>
  </w:num>
  <w:num w:numId="23">
    <w:abstractNumId w:val="10"/>
  </w:num>
  <w:num w:numId="24">
    <w:abstractNumId w:val="33"/>
  </w:num>
  <w:num w:numId="25">
    <w:abstractNumId w:val="11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 w:numId="30">
    <w:abstractNumId w:val="8"/>
  </w:num>
  <w:num w:numId="31">
    <w:abstractNumId w:val="13"/>
  </w:num>
  <w:num w:numId="32">
    <w:abstractNumId w:val="30"/>
  </w:num>
  <w:num w:numId="33">
    <w:abstractNumId w:val="15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93"/>
    <w:rsid w:val="0000233A"/>
    <w:rsid w:val="000242E9"/>
    <w:rsid w:val="00025E38"/>
    <w:rsid w:val="0004325E"/>
    <w:rsid w:val="00055388"/>
    <w:rsid w:val="00056845"/>
    <w:rsid w:val="000759E0"/>
    <w:rsid w:val="00076ADE"/>
    <w:rsid w:val="000B7268"/>
    <w:rsid w:val="001846BF"/>
    <w:rsid w:val="001858FC"/>
    <w:rsid w:val="001A2105"/>
    <w:rsid w:val="001A3B2D"/>
    <w:rsid w:val="001C7000"/>
    <w:rsid w:val="001F7760"/>
    <w:rsid w:val="00204840"/>
    <w:rsid w:val="0022114B"/>
    <w:rsid w:val="00241667"/>
    <w:rsid w:val="00245E45"/>
    <w:rsid w:val="0026152E"/>
    <w:rsid w:val="00262247"/>
    <w:rsid w:val="002641B5"/>
    <w:rsid w:val="00267B2B"/>
    <w:rsid w:val="00271E8C"/>
    <w:rsid w:val="0027421C"/>
    <w:rsid w:val="00285733"/>
    <w:rsid w:val="002A6646"/>
    <w:rsid w:val="002C5C59"/>
    <w:rsid w:val="003139F9"/>
    <w:rsid w:val="00314817"/>
    <w:rsid w:val="00317A29"/>
    <w:rsid w:val="003306B9"/>
    <w:rsid w:val="0033737F"/>
    <w:rsid w:val="0034755E"/>
    <w:rsid w:val="00347DFD"/>
    <w:rsid w:val="00373DE1"/>
    <w:rsid w:val="00375C73"/>
    <w:rsid w:val="00376060"/>
    <w:rsid w:val="0038345C"/>
    <w:rsid w:val="00393D59"/>
    <w:rsid w:val="003D4DA9"/>
    <w:rsid w:val="003F053B"/>
    <w:rsid w:val="0040447A"/>
    <w:rsid w:val="00447558"/>
    <w:rsid w:val="0046028E"/>
    <w:rsid w:val="00460345"/>
    <w:rsid w:val="004735C5"/>
    <w:rsid w:val="004875EA"/>
    <w:rsid w:val="00493BBA"/>
    <w:rsid w:val="004954F1"/>
    <w:rsid w:val="004A0694"/>
    <w:rsid w:val="004B3698"/>
    <w:rsid w:val="004C4D4E"/>
    <w:rsid w:val="004C5C05"/>
    <w:rsid w:val="004C5E17"/>
    <w:rsid w:val="005220ED"/>
    <w:rsid w:val="0053619D"/>
    <w:rsid w:val="00541560"/>
    <w:rsid w:val="0055298C"/>
    <w:rsid w:val="0059193F"/>
    <w:rsid w:val="005A5D22"/>
    <w:rsid w:val="005C3D97"/>
    <w:rsid w:val="005C7097"/>
    <w:rsid w:val="005D7429"/>
    <w:rsid w:val="005E207D"/>
    <w:rsid w:val="005E66DB"/>
    <w:rsid w:val="00606966"/>
    <w:rsid w:val="00615B6D"/>
    <w:rsid w:val="00641638"/>
    <w:rsid w:val="00661932"/>
    <w:rsid w:val="00696EF8"/>
    <w:rsid w:val="006B04E1"/>
    <w:rsid w:val="006F77BD"/>
    <w:rsid w:val="0070312B"/>
    <w:rsid w:val="00776DA1"/>
    <w:rsid w:val="00796AFD"/>
    <w:rsid w:val="007B2F90"/>
    <w:rsid w:val="007B5391"/>
    <w:rsid w:val="007E56CA"/>
    <w:rsid w:val="007E5D93"/>
    <w:rsid w:val="007F05E4"/>
    <w:rsid w:val="007F0835"/>
    <w:rsid w:val="00801C7F"/>
    <w:rsid w:val="0080750A"/>
    <w:rsid w:val="00814B45"/>
    <w:rsid w:val="00853F3C"/>
    <w:rsid w:val="00886B4C"/>
    <w:rsid w:val="008A4386"/>
    <w:rsid w:val="008B4F3A"/>
    <w:rsid w:val="008D101B"/>
    <w:rsid w:val="00906BCA"/>
    <w:rsid w:val="00947CC8"/>
    <w:rsid w:val="0099032B"/>
    <w:rsid w:val="0099643B"/>
    <w:rsid w:val="009A7878"/>
    <w:rsid w:val="009B3C86"/>
    <w:rsid w:val="009C7E7D"/>
    <w:rsid w:val="009D2C6B"/>
    <w:rsid w:val="009F1081"/>
    <w:rsid w:val="00A05E01"/>
    <w:rsid w:val="00A06568"/>
    <w:rsid w:val="00A20713"/>
    <w:rsid w:val="00A233D7"/>
    <w:rsid w:val="00A349A5"/>
    <w:rsid w:val="00A353E3"/>
    <w:rsid w:val="00A35CC8"/>
    <w:rsid w:val="00A439A1"/>
    <w:rsid w:val="00A52961"/>
    <w:rsid w:val="00A56BFE"/>
    <w:rsid w:val="00A702C2"/>
    <w:rsid w:val="00A85897"/>
    <w:rsid w:val="00A96DA5"/>
    <w:rsid w:val="00AC0C43"/>
    <w:rsid w:val="00AC41AB"/>
    <w:rsid w:val="00AD39F5"/>
    <w:rsid w:val="00B271E2"/>
    <w:rsid w:val="00B45B5E"/>
    <w:rsid w:val="00B6120B"/>
    <w:rsid w:val="00BA4399"/>
    <w:rsid w:val="00BA680E"/>
    <w:rsid w:val="00BC50D3"/>
    <w:rsid w:val="00BD6F57"/>
    <w:rsid w:val="00C2497B"/>
    <w:rsid w:val="00C31401"/>
    <w:rsid w:val="00C3732C"/>
    <w:rsid w:val="00C37E33"/>
    <w:rsid w:val="00C54C65"/>
    <w:rsid w:val="00C5758F"/>
    <w:rsid w:val="00C90C87"/>
    <w:rsid w:val="00C965EB"/>
    <w:rsid w:val="00CA59A2"/>
    <w:rsid w:val="00CB340C"/>
    <w:rsid w:val="00CC6BB8"/>
    <w:rsid w:val="00CD1C96"/>
    <w:rsid w:val="00CE7C8F"/>
    <w:rsid w:val="00D05333"/>
    <w:rsid w:val="00D32283"/>
    <w:rsid w:val="00D42862"/>
    <w:rsid w:val="00D504A9"/>
    <w:rsid w:val="00D6604C"/>
    <w:rsid w:val="00D91CAE"/>
    <w:rsid w:val="00D973A3"/>
    <w:rsid w:val="00DA4E93"/>
    <w:rsid w:val="00DB1021"/>
    <w:rsid w:val="00DB6C33"/>
    <w:rsid w:val="00DC6C00"/>
    <w:rsid w:val="00E00AF0"/>
    <w:rsid w:val="00E0503C"/>
    <w:rsid w:val="00E10297"/>
    <w:rsid w:val="00E22B6C"/>
    <w:rsid w:val="00E5238D"/>
    <w:rsid w:val="00E54D5D"/>
    <w:rsid w:val="00E62923"/>
    <w:rsid w:val="00E62BA1"/>
    <w:rsid w:val="00E74F05"/>
    <w:rsid w:val="00E817BB"/>
    <w:rsid w:val="00EC6EA0"/>
    <w:rsid w:val="00EC7F4A"/>
    <w:rsid w:val="00ED141C"/>
    <w:rsid w:val="00EF6D29"/>
    <w:rsid w:val="00F13BC9"/>
    <w:rsid w:val="00F143D7"/>
    <w:rsid w:val="00F36FCC"/>
    <w:rsid w:val="00F61C03"/>
    <w:rsid w:val="00F93E95"/>
    <w:rsid w:val="00FB15D6"/>
    <w:rsid w:val="00FC6395"/>
    <w:rsid w:val="00FD500D"/>
    <w:rsid w:val="00FF413D"/>
    <w:rsid w:val="0143ECEE"/>
    <w:rsid w:val="04FA515A"/>
    <w:rsid w:val="05334453"/>
    <w:rsid w:val="09E6C0D9"/>
    <w:rsid w:val="10B2C200"/>
    <w:rsid w:val="1199311A"/>
    <w:rsid w:val="11EA1904"/>
    <w:rsid w:val="128C6613"/>
    <w:rsid w:val="14283674"/>
    <w:rsid w:val="14BC52BF"/>
    <w:rsid w:val="161272C0"/>
    <w:rsid w:val="177397C9"/>
    <w:rsid w:val="1845FB0C"/>
    <w:rsid w:val="192C0798"/>
    <w:rsid w:val="1A0F5082"/>
    <w:rsid w:val="1A37D0A8"/>
    <w:rsid w:val="1BD3A109"/>
    <w:rsid w:val="1C00F682"/>
    <w:rsid w:val="1DB80FF0"/>
    <w:rsid w:val="200C31A8"/>
    <w:rsid w:val="24087412"/>
    <w:rsid w:val="274014D4"/>
    <w:rsid w:val="2DB67EF3"/>
    <w:rsid w:val="30595BC1"/>
    <w:rsid w:val="36384330"/>
    <w:rsid w:val="396FE3F2"/>
    <w:rsid w:val="3D421809"/>
    <w:rsid w:val="3E862DA5"/>
    <w:rsid w:val="3EDDE86A"/>
    <w:rsid w:val="41314F4B"/>
    <w:rsid w:val="45340191"/>
    <w:rsid w:val="455E089E"/>
    <w:rsid w:val="47C95544"/>
    <w:rsid w:val="496525A5"/>
    <w:rsid w:val="4AB210D3"/>
    <w:rsid w:val="4C9CC667"/>
    <w:rsid w:val="5076B438"/>
    <w:rsid w:val="54D53009"/>
    <w:rsid w:val="554A255B"/>
    <w:rsid w:val="5BC15465"/>
    <w:rsid w:val="5D73947B"/>
    <w:rsid w:val="61D8DB24"/>
    <w:rsid w:val="680FF557"/>
    <w:rsid w:val="689FD76D"/>
    <w:rsid w:val="69418BE8"/>
    <w:rsid w:val="69E3ED09"/>
    <w:rsid w:val="6A7D0FBB"/>
    <w:rsid w:val="70252410"/>
    <w:rsid w:val="718583E8"/>
    <w:rsid w:val="752E8D36"/>
    <w:rsid w:val="76DEF172"/>
    <w:rsid w:val="78662DF8"/>
    <w:rsid w:val="79776C53"/>
    <w:rsid w:val="7A01FE59"/>
    <w:rsid w:val="7CC8368F"/>
    <w:rsid w:val="7CD9153F"/>
    <w:rsid w:val="7FA81C8C"/>
    <w:rsid w:val="7FFFD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80F291"/>
  <w15:docId w15:val="{A62EE370-86F7-4134-9CF0-65A1407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120"/>
      <w:ind w:left="2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3Char">
    <w:name w:val="Heading 3 Char"/>
    <w:link w:val="Heading3"/>
    <w:rsid w:val="00DA4E93"/>
    <w:rPr>
      <w:rFonts w:ascii="Arial" w:hAnsi="Arial"/>
      <w:b/>
      <w:i/>
    </w:rPr>
  </w:style>
  <w:style w:type="character" w:customStyle="1" w:styleId="Heading2Char">
    <w:name w:val="Heading 2 Char"/>
    <w:link w:val="Heading2"/>
    <w:rsid w:val="009A7878"/>
    <w:rPr>
      <w:rFonts w:ascii="Arial" w:hAnsi="Arial"/>
      <w:b/>
      <w:sz w:val="22"/>
    </w:rPr>
  </w:style>
  <w:style w:type="character" w:customStyle="1" w:styleId="FooterChar">
    <w:name w:val="Footer Char"/>
    <w:basedOn w:val="DefaultParagraphFont"/>
    <w:link w:val="Footer"/>
    <w:rsid w:val="009A7878"/>
    <w:rPr>
      <w:sz w:val="24"/>
    </w:rPr>
  </w:style>
  <w:style w:type="paragraph" w:customStyle="1" w:styleId="ListParagraph1">
    <w:name w:val="List Paragraph1"/>
    <w:basedOn w:val="Normal"/>
    <w:rsid w:val="009A7878"/>
    <w:pPr>
      <w:spacing w:after="200" w:line="276" w:lineRule="auto"/>
      <w:ind w:left="720"/>
    </w:pPr>
    <w:rPr>
      <w:lang w:val="en-US" w:eastAsia="zh-CN"/>
    </w:rPr>
  </w:style>
  <w:style w:type="character" w:customStyle="1" w:styleId="PageNumber1">
    <w:name w:val="Page Number1"/>
    <w:basedOn w:val="DefaultParagraphFont"/>
    <w:rsid w:val="009A7878"/>
  </w:style>
  <w:style w:type="character" w:customStyle="1" w:styleId="TitleChar">
    <w:name w:val="Title Char"/>
    <w:link w:val="Title"/>
    <w:rsid w:val="009A7878"/>
    <w:rPr>
      <w:b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00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A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AF0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3373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1447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PS</vt:lpstr>
    </vt:vector>
  </TitlesOfParts>
  <Company>Groundwork Merton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PS</dc:title>
  <dc:subject/>
  <dc:creator>Terry Sinclair</dc:creator>
  <cp:keywords/>
  <dc:description/>
  <cp:lastModifiedBy>Sarah Whitby</cp:lastModifiedBy>
  <cp:revision>4</cp:revision>
  <cp:lastPrinted>2009-10-27T17:15:00Z</cp:lastPrinted>
  <dcterms:created xsi:type="dcterms:W3CDTF">2022-08-10T06:46:00Z</dcterms:created>
  <dcterms:modified xsi:type="dcterms:W3CDTF">2022-08-10T06:56:00Z</dcterms:modified>
</cp:coreProperties>
</file>