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7" w:type="dxa"/>
        <w:tblInd w:w="-108" w:type="dxa"/>
        <w:tblBorders>
          <w:top w:val="none" w:sz="0" w:space="0" w:color="auto"/>
          <w:left w:val="none" w:sz="0" w:space="0" w:color="auto"/>
          <w:bottom w:val="single" w:sz="8"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1526"/>
        <w:gridCol w:w="4584"/>
        <w:gridCol w:w="483"/>
        <w:gridCol w:w="3764"/>
      </w:tblGrid>
      <w:tr w:rsidR="00F5692E" w:rsidRPr="00F5692E" w14:paraId="112D9ABE" w14:textId="77777777" w:rsidTr="00331175">
        <w:tc>
          <w:tcPr>
            <w:tcW w:w="6110" w:type="dxa"/>
            <w:gridSpan w:val="2"/>
          </w:tcPr>
          <w:p w14:paraId="76FDA00F" w14:textId="77777777" w:rsidR="00F5692E" w:rsidRPr="00F5692E" w:rsidRDefault="00F5692E" w:rsidP="00331175">
            <w:pPr>
              <w:rPr>
                <w:rFonts w:ascii="Lato" w:hAnsi="Lato"/>
                <w:sz w:val="48"/>
                <w:szCs w:val="56"/>
              </w:rPr>
            </w:pPr>
            <w:r w:rsidRPr="00F5692E">
              <w:rPr>
                <w:rFonts w:ascii="Lato" w:hAnsi="Lato"/>
                <w:sz w:val="48"/>
                <w:szCs w:val="56"/>
              </w:rPr>
              <w:t>GROUNDWORK</w:t>
            </w:r>
          </w:p>
          <w:p w14:paraId="7AF247AC" w14:textId="77777777" w:rsidR="00F5692E" w:rsidRPr="00F5692E" w:rsidRDefault="00F5692E" w:rsidP="00331175">
            <w:pPr>
              <w:rPr>
                <w:rFonts w:ascii="Lato" w:hAnsi="Lato"/>
                <w:b/>
                <w:sz w:val="56"/>
                <w:szCs w:val="56"/>
              </w:rPr>
            </w:pPr>
            <w:r w:rsidRPr="00F5692E">
              <w:rPr>
                <w:rFonts w:ascii="Lato" w:hAnsi="Lato"/>
                <w:sz w:val="48"/>
                <w:szCs w:val="56"/>
              </w:rPr>
              <w:t xml:space="preserve">GREATER MANCHESTER </w:t>
            </w:r>
          </w:p>
        </w:tc>
        <w:tc>
          <w:tcPr>
            <w:tcW w:w="483" w:type="dxa"/>
          </w:tcPr>
          <w:p w14:paraId="3BB484CD" w14:textId="77777777" w:rsidR="00F5692E" w:rsidRPr="00F5692E" w:rsidRDefault="00F5692E" w:rsidP="00331175">
            <w:pPr>
              <w:jc w:val="center"/>
              <w:rPr>
                <w:rFonts w:ascii="Lato" w:hAnsi="Lato"/>
                <w:noProof/>
              </w:rPr>
            </w:pPr>
          </w:p>
        </w:tc>
        <w:tc>
          <w:tcPr>
            <w:tcW w:w="3764" w:type="dxa"/>
            <w:vMerge w:val="restart"/>
            <w:tcBorders>
              <w:bottom w:val="single" w:sz="4" w:space="0" w:color="auto"/>
            </w:tcBorders>
            <w:vAlign w:val="center"/>
          </w:tcPr>
          <w:p w14:paraId="175774EE" w14:textId="77777777" w:rsidR="00F5692E" w:rsidRPr="00F5692E" w:rsidRDefault="00F5692E" w:rsidP="00331175">
            <w:pPr>
              <w:jc w:val="center"/>
              <w:rPr>
                <w:rFonts w:ascii="Lato" w:hAnsi="Lato"/>
              </w:rPr>
            </w:pPr>
            <w:r w:rsidRPr="00F5692E">
              <w:rPr>
                <w:rFonts w:ascii="Lato" w:hAnsi="Lato"/>
                <w:noProof/>
              </w:rPr>
              <w:drawing>
                <wp:inline distT="0" distB="0" distL="0" distR="0" wp14:anchorId="05564506" wp14:editId="59A2BC56">
                  <wp:extent cx="1799792" cy="21572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WK LOGO.png"/>
                          <pic:cNvPicPr/>
                        </pic:nvPicPr>
                        <pic:blipFill>
                          <a:blip r:embed="rId8">
                            <a:extLst>
                              <a:ext uri="{28A0092B-C50C-407E-A947-70E740481C1C}">
                                <a14:useLocalDpi xmlns:a14="http://schemas.microsoft.com/office/drawing/2010/main" val="0"/>
                              </a:ext>
                            </a:extLst>
                          </a:blip>
                          <a:stretch>
                            <a:fillRect/>
                          </a:stretch>
                        </pic:blipFill>
                        <pic:spPr>
                          <a:xfrm>
                            <a:off x="0" y="0"/>
                            <a:ext cx="1799792" cy="2157257"/>
                          </a:xfrm>
                          <a:prstGeom prst="rect">
                            <a:avLst/>
                          </a:prstGeom>
                        </pic:spPr>
                      </pic:pic>
                    </a:graphicData>
                  </a:graphic>
                </wp:inline>
              </w:drawing>
            </w:r>
          </w:p>
        </w:tc>
      </w:tr>
      <w:tr w:rsidR="00F5692E" w:rsidRPr="00F5692E" w14:paraId="3DB96AC6" w14:textId="77777777" w:rsidTr="00331175">
        <w:tc>
          <w:tcPr>
            <w:tcW w:w="6110" w:type="dxa"/>
            <w:gridSpan w:val="2"/>
          </w:tcPr>
          <w:p w14:paraId="1D961B0E" w14:textId="77777777" w:rsidR="00F5692E" w:rsidRPr="00F5692E" w:rsidRDefault="00F5692E" w:rsidP="00331175">
            <w:pPr>
              <w:rPr>
                <w:rFonts w:ascii="Lato" w:hAnsi="Lato"/>
              </w:rPr>
            </w:pPr>
          </w:p>
        </w:tc>
        <w:tc>
          <w:tcPr>
            <w:tcW w:w="483" w:type="dxa"/>
          </w:tcPr>
          <w:p w14:paraId="2298AC1F" w14:textId="77777777" w:rsidR="00F5692E" w:rsidRPr="00F5692E" w:rsidRDefault="00F5692E" w:rsidP="00331175">
            <w:pPr>
              <w:rPr>
                <w:rFonts w:ascii="Lato" w:hAnsi="Lato"/>
              </w:rPr>
            </w:pPr>
          </w:p>
        </w:tc>
        <w:tc>
          <w:tcPr>
            <w:tcW w:w="3764" w:type="dxa"/>
            <w:vMerge/>
            <w:tcBorders>
              <w:bottom w:val="single" w:sz="4" w:space="0" w:color="auto"/>
            </w:tcBorders>
          </w:tcPr>
          <w:p w14:paraId="560FF867" w14:textId="77777777" w:rsidR="00F5692E" w:rsidRPr="00F5692E" w:rsidRDefault="00F5692E" w:rsidP="00331175">
            <w:pPr>
              <w:rPr>
                <w:rFonts w:ascii="Lato" w:hAnsi="Lato"/>
              </w:rPr>
            </w:pPr>
          </w:p>
        </w:tc>
      </w:tr>
      <w:tr w:rsidR="00F5692E" w:rsidRPr="00F5692E" w14:paraId="5DD91B71" w14:textId="77777777" w:rsidTr="00331175">
        <w:tc>
          <w:tcPr>
            <w:tcW w:w="6110" w:type="dxa"/>
            <w:gridSpan w:val="2"/>
          </w:tcPr>
          <w:p w14:paraId="0D42023A" w14:textId="3D389798" w:rsidR="00F5692E" w:rsidRPr="00F835F5" w:rsidRDefault="00F5692E" w:rsidP="00331175">
            <w:pPr>
              <w:rPr>
                <w:rFonts w:ascii="Lato" w:hAnsi="Lato"/>
                <w:b/>
                <w:bCs/>
              </w:rPr>
            </w:pPr>
          </w:p>
        </w:tc>
        <w:tc>
          <w:tcPr>
            <w:tcW w:w="483" w:type="dxa"/>
          </w:tcPr>
          <w:p w14:paraId="385C2BCF" w14:textId="77777777" w:rsidR="00F5692E" w:rsidRPr="00F5692E" w:rsidRDefault="00F5692E" w:rsidP="00331175">
            <w:pPr>
              <w:rPr>
                <w:rFonts w:ascii="Lato" w:hAnsi="Lato"/>
              </w:rPr>
            </w:pPr>
          </w:p>
        </w:tc>
        <w:tc>
          <w:tcPr>
            <w:tcW w:w="3764" w:type="dxa"/>
            <w:vMerge/>
            <w:tcBorders>
              <w:bottom w:val="single" w:sz="4" w:space="0" w:color="auto"/>
            </w:tcBorders>
          </w:tcPr>
          <w:p w14:paraId="43097BA4" w14:textId="77777777" w:rsidR="00F5692E" w:rsidRPr="00F5692E" w:rsidRDefault="00F5692E" w:rsidP="00331175">
            <w:pPr>
              <w:rPr>
                <w:rFonts w:ascii="Lato" w:hAnsi="Lato"/>
              </w:rPr>
            </w:pPr>
          </w:p>
        </w:tc>
      </w:tr>
      <w:tr w:rsidR="00F5692E" w:rsidRPr="00F5692E" w14:paraId="0DB89F43" w14:textId="77777777" w:rsidTr="00331175">
        <w:tc>
          <w:tcPr>
            <w:tcW w:w="6110" w:type="dxa"/>
            <w:gridSpan w:val="2"/>
          </w:tcPr>
          <w:p w14:paraId="6CFEA839" w14:textId="77777777" w:rsidR="00F5692E" w:rsidRPr="00F5692E" w:rsidRDefault="00F5692E" w:rsidP="00331175">
            <w:pPr>
              <w:rPr>
                <w:rFonts w:ascii="Lato" w:hAnsi="Lato"/>
              </w:rPr>
            </w:pPr>
          </w:p>
        </w:tc>
        <w:tc>
          <w:tcPr>
            <w:tcW w:w="483" w:type="dxa"/>
          </w:tcPr>
          <w:p w14:paraId="00887B50" w14:textId="77777777" w:rsidR="00F5692E" w:rsidRPr="00F5692E" w:rsidRDefault="00F5692E" w:rsidP="00331175">
            <w:pPr>
              <w:rPr>
                <w:rFonts w:ascii="Lato" w:hAnsi="Lato"/>
              </w:rPr>
            </w:pPr>
          </w:p>
        </w:tc>
        <w:tc>
          <w:tcPr>
            <w:tcW w:w="3764" w:type="dxa"/>
            <w:vMerge/>
            <w:tcBorders>
              <w:bottom w:val="single" w:sz="4" w:space="0" w:color="auto"/>
            </w:tcBorders>
          </w:tcPr>
          <w:p w14:paraId="0EEF4F0F" w14:textId="77777777" w:rsidR="00F5692E" w:rsidRPr="00F5692E" w:rsidRDefault="00F5692E" w:rsidP="00331175">
            <w:pPr>
              <w:rPr>
                <w:rFonts w:ascii="Lato" w:hAnsi="Lato"/>
              </w:rPr>
            </w:pPr>
          </w:p>
        </w:tc>
      </w:tr>
      <w:tr w:rsidR="00F5692E" w:rsidRPr="00F5692E" w14:paraId="7A8D44F5" w14:textId="77777777" w:rsidTr="00331175">
        <w:tc>
          <w:tcPr>
            <w:tcW w:w="1526" w:type="dxa"/>
            <w:tcBorders>
              <w:bottom w:val="nil"/>
            </w:tcBorders>
          </w:tcPr>
          <w:p w14:paraId="7EC27DC7" w14:textId="77777777" w:rsidR="00F5692E" w:rsidRPr="00F5692E" w:rsidRDefault="00F5692E" w:rsidP="00331175">
            <w:pPr>
              <w:rPr>
                <w:rFonts w:ascii="Lato" w:hAnsi="Lato"/>
              </w:rPr>
            </w:pPr>
            <w:r w:rsidRPr="00F5692E">
              <w:rPr>
                <w:rFonts w:ascii="Lato" w:hAnsi="Lato"/>
                <w:noProof/>
                <w:sz w:val="48"/>
                <w:szCs w:val="48"/>
              </w:rPr>
              <w:drawing>
                <wp:inline distT="0" distB="0" distL="0" distR="0" wp14:anchorId="5320222E" wp14:editId="12CC30FB">
                  <wp:extent cx="668741" cy="8774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le Arrow 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4903" cy="885577"/>
                          </a:xfrm>
                          <a:prstGeom prst="rect">
                            <a:avLst/>
                          </a:prstGeom>
                        </pic:spPr>
                      </pic:pic>
                    </a:graphicData>
                  </a:graphic>
                </wp:inline>
              </w:drawing>
            </w:r>
          </w:p>
        </w:tc>
        <w:tc>
          <w:tcPr>
            <w:tcW w:w="4584" w:type="dxa"/>
            <w:tcBorders>
              <w:bottom w:val="nil"/>
            </w:tcBorders>
            <w:vAlign w:val="center"/>
          </w:tcPr>
          <w:p w14:paraId="066038D7" w14:textId="41943B33" w:rsidR="00F5692E" w:rsidRPr="00F5692E" w:rsidRDefault="00F5692E" w:rsidP="00331175">
            <w:pPr>
              <w:rPr>
                <w:rFonts w:ascii="Lato" w:hAnsi="Lato"/>
                <w:sz w:val="40"/>
                <w:szCs w:val="40"/>
              </w:rPr>
            </w:pPr>
            <w:r w:rsidRPr="00F5692E">
              <w:rPr>
                <w:rFonts w:ascii="Lato" w:hAnsi="Lato"/>
                <w:sz w:val="40"/>
                <w:szCs w:val="40"/>
              </w:rPr>
              <w:t>Safeguarding Policy Statement</w:t>
            </w:r>
          </w:p>
          <w:p w14:paraId="34713D70" w14:textId="77777777" w:rsidR="00F5692E" w:rsidRPr="00F5692E" w:rsidRDefault="00F5692E" w:rsidP="00331175">
            <w:pPr>
              <w:rPr>
                <w:rFonts w:ascii="Lato" w:hAnsi="Lato"/>
              </w:rPr>
            </w:pPr>
          </w:p>
        </w:tc>
        <w:tc>
          <w:tcPr>
            <w:tcW w:w="483" w:type="dxa"/>
            <w:tcBorders>
              <w:bottom w:val="nil"/>
            </w:tcBorders>
          </w:tcPr>
          <w:p w14:paraId="774EC767" w14:textId="77777777" w:rsidR="00F5692E" w:rsidRPr="00F5692E" w:rsidRDefault="00F5692E" w:rsidP="00331175">
            <w:pPr>
              <w:rPr>
                <w:rFonts w:ascii="Lato" w:hAnsi="Lato"/>
              </w:rPr>
            </w:pPr>
          </w:p>
        </w:tc>
        <w:tc>
          <w:tcPr>
            <w:tcW w:w="3764" w:type="dxa"/>
            <w:vMerge/>
            <w:tcBorders>
              <w:bottom w:val="single" w:sz="4" w:space="0" w:color="auto"/>
            </w:tcBorders>
          </w:tcPr>
          <w:p w14:paraId="2444B2D4" w14:textId="77777777" w:rsidR="00F5692E" w:rsidRPr="00F5692E" w:rsidRDefault="00F5692E" w:rsidP="00331175">
            <w:pPr>
              <w:rPr>
                <w:rFonts w:ascii="Lato" w:hAnsi="Lato"/>
              </w:rPr>
            </w:pPr>
          </w:p>
        </w:tc>
      </w:tr>
      <w:tr w:rsidR="00F5692E" w:rsidRPr="00F5692E" w14:paraId="1ABDFB16" w14:textId="77777777" w:rsidTr="00331175">
        <w:tc>
          <w:tcPr>
            <w:tcW w:w="6110" w:type="dxa"/>
            <w:gridSpan w:val="2"/>
            <w:tcBorders>
              <w:bottom w:val="single" w:sz="4" w:space="0" w:color="A6A6A6" w:themeColor="background1" w:themeShade="A6"/>
            </w:tcBorders>
          </w:tcPr>
          <w:p w14:paraId="189B51F5" w14:textId="77777777" w:rsidR="00F5692E" w:rsidRPr="00F5692E" w:rsidRDefault="00F5692E" w:rsidP="00331175">
            <w:pPr>
              <w:spacing w:before="120" w:after="120"/>
              <w:rPr>
                <w:rFonts w:ascii="Lato" w:hAnsi="Lato"/>
                <w:b/>
                <w:szCs w:val="24"/>
              </w:rPr>
            </w:pPr>
          </w:p>
        </w:tc>
        <w:tc>
          <w:tcPr>
            <w:tcW w:w="483" w:type="dxa"/>
            <w:tcBorders>
              <w:bottom w:val="single" w:sz="4" w:space="0" w:color="A6A6A6" w:themeColor="background1" w:themeShade="A6"/>
            </w:tcBorders>
          </w:tcPr>
          <w:p w14:paraId="19A3EDA9" w14:textId="77777777" w:rsidR="00F5692E" w:rsidRPr="00F5692E" w:rsidRDefault="00F5692E" w:rsidP="00331175">
            <w:pPr>
              <w:rPr>
                <w:rFonts w:ascii="Lato" w:hAnsi="Lato"/>
              </w:rPr>
            </w:pPr>
          </w:p>
        </w:tc>
        <w:tc>
          <w:tcPr>
            <w:tcW w:w="3764" w:type="dxa"/>
            <w:vMerge/>
            <w:tcBorders>
              <w:bottom w:val="single" w:sz="4" w:space="0" w:color="A6A6A6" w:themeColor="background1" w:themeShade="A6"/>
            </w:tcBorders>
          </w:tcPr>
          <w:p w14:paraId="40E13513" w14:textId="77777777" w:rsidR="00F5692E" w:rsidRPr="00F5692E" w:rsidRDefault="00F5692E" w:rsidP="00331175">
            <w:pPr>
              <w:rPr>
                <w:rFonts w:ascii="Lato" w:hAnsi="Lato"/>
              </w:rPr>
            </w:pPr>
          </w:p>
        </w:tc>
      </w:tr>
    </w:tbl>
    <w:p w14:paraId="5109B4DE" w14:textId="77777777" w:rsidR="00F5692E" w:rsidRPr="00F5692E" w:rsidRDefault="00F5692E" w:rsidP="00057E57">
      <w:pPr>
        <w:tabs>
          <w:tab w:val="left" w:pos="4617"/>
          <w:tab w:val="left" w:pos="10467"/>
        </w:tabs>
        <w:spacing w:before="78"/>
        <w:rPr>
          <w:rFonts w:ascii="Lato" w:hAnsi="Lato"/>
          <w:b/>
          <w:sz w:val="28"/>
          <w:szCs w:val="28"/>
        </w:rPr>
      </w:pPr>
    </w:p>
    <w:p w14:paraId="2AF4957F" w14:textId="4A328DDC" w:rsidR="00C25B3A" w:rsidRPr="00F5692E" w:rsidRDefault="00C25B3A" w:rsidP="00146EB5">
      <w:pPr>
        <w:spacing w:line="360" w:lineRule="auto"/>
        <w:rPr>
          <w:rFonts w:ascii="Lato" w:hAnsi="Lato"/>
          <w:b/>
          <w:sz w:val="28"/>
          <w:szCs w:val="24"/>
        </w:rPr>
      </w:pPr>
      <w:bookmarkStart w:id="0" w:name="PolicyStatement"/>
      <w:r w:rsidRPr="00F5692E">
        <w:rPr>
          <w:rFonts w:ascii="Lato" w:hAnsi="Lato"/>
          <w:b/>
          <w:sz w:val="28"/>
          <w:szCs w:val="24"/>
        </w:rPr>
        <w:t xml:space="preserve">If you have a question or concern relating to safeguarding, or have received a safeguarding disclosure or complaint, please contact </w:t>
      </w:r>
      <w:r w:rsidR="00D3263D" w:rsidRPr="00F5692E">
        <w:rPr>
          <w:rFonts w:ascii="Lato" w:hAnsi="Lato"/>
          <w:b/>
          <w:sz w:val="28"/>
          <w:szCs w:val="24"/>
        </w:rPr>
        <w:t>the</w:t>
      </w:r>
      <w:r w:rsidR="009A5427" w:rsidRPr="00F5692E">
        <w:rPr>
          <w:rFonts w:ascii="Lato" w:hAnsi="Lato"/>
          <w:b/>
          <w:sz w:val="28"/>
          <w:szCs w:val="24"/>
        </w:rPr>
        <w:t xml:space="preserve"> Safeguarding Duty Manager</w:t>
      </w:r>
      <w:r w:rsidRPr="00F5692E">
        <w:rPr>
          <w:rFonts w:ascii="Lato" w:hAnsi="Lato"/>
          <w:b/>
          <w:sz w:val="28"/>
          <w:szCs w:val="24"/>
        </w:rPr>
        <w:t xml:space="preserve"> via the contact details below:</w:t>
      </w:r>
    </w:p>
    <w:tbl>
      <w:tblPr>
        <w:tblStyle w:val="TableGrid"/>
        <w:tblW w:w="0" w:type="auto"/>
        <w:tblLook w:val="04A0" w:firstRow="1" w:lastRow="0" w:firstColumn="1" w:lastColumn="0" w:noHBand="0" w:noVBand="1"/>
      </w:tblPr>
      <w:tblGrid>
        <w:gridCol w:w="2794"/>
        <w:gridCol w:w="7573"/>
      </w:tblGrid>
      <w:tr w:rsidR="00C25B3A" w:rsidRPr="00F5692E" w14:paraId="4C551E46" w14:textId="77777777" w:rsidTr="00146EB5">
        <w:tc>
          <w:tcPr>
            <w:tcW w:w="2794" w:type="dxa"/>
          </w:tcPr>
          <w:p w14:paraId="60FFD464" w14:textId="58F35FD6" w:rsidR="00C25B3A" w:rsidRPr="00F5692E" w:rsidRDefault="00C25B3A" w:rsidP="00146EB5">
            <w:pPr>
              <w:pStyle w:val="BodyText"/>
              <w:spacing w:line="360" w:lineRule="auto"/>
              <w:ind w:right="221"/>
              <w:jc w:val="both"/>
              <w:rPr>
                <w:rFonts w:ascii="Lato" w:hAnsi="Lato"/>
                <w:b/>
                <w:sz w:val="28"/>
                <w:szCs w:val="24"/>
              </w:rPr>
            </w:pPr>
            <w:r w:rsidRPr="00F5692E">
              <w:rPr>
                <w:rFonts w:ascii="Lato" w:hAnsi="Lato"/>
                <w:b/>
                <w:sz w:val="28"/>
                <w:szCs w:val="24"/>
              </w:rPr>
              <w:t>Mobile</w:t>
            </w:r>
          </w:p>
        </w:tc>
        <w:tc>
          <w:tcPr>
            <w:tcW w:w="7573" w:type="dxa"/>
          </w:tcPr>
          <w:p w14:paraId="5183E781" w14:textId="7D6C0FC6" w:rsidR="00C25B3A" w:rsidRPr="00F5692E" w:rsidRDefault="00C25B3A" w:rsidP="00146EB5">
            <w:pPr>
              <w:pStyle w:val="BodyText"/>
              <w:spacing w:line="360" w:lineRule="auto"/>
              <w:ind w:right="221"/>
              <w:jc w:val="both"/>
              <w:rPr>
                <w:rFonts w:ascii="Lato" w:hAnsi="Lato"/>
                <w:b/>
                <w:sz w:val="28"/>
                <w:szCs w:val="24"/>
              </w:rPr>
            </w:pPr>
            <w:r w:rsidRPr="00F5692E">
              <w:rPr>
                <w:rFonts w:ascii="Lato" w:hAnsi="Lato"/>
                <w:b/>
                <w:sz w:val="28"/>
                <w:szCs w:val="24"/>
              </w:rPr>
              <w:t>07788 714099</w:t>
            </w:r>
          </w:p>
        </w:tc>
      </w:tr>
      <w:tr w:rsidR="00C25B3A" w:rsidRPr="00F5692E" w14:paraId="387678A3" w14:textId="77777777" w:rsidTr="00146EB5">
        <w:tc>
          <w:tcPr>
            <w:tcW w:w="2794" w:type="dxa"/>
          </w:tcPr>
          <w:p w14:paraId="7877382C" w14:textId="797232BB" w:rsidR="00C25B3A" w:rsidRPr="00F5692E" w:rsidRDefault="00C25B3A" w:rsidP="00146EB5">
            <w:pPr>
              <w:pStyle w:val="BodyText"/>
              <w:spacing w:line="360" w:lineRule="auto"/>
              <w:ind w:right="221"/>
              <w:jc w:val="both"/>
              <w:rPr>
                <w:rFonts w:ascii="Lato" w:hAnsi="Lato"/>
                <w:b/>
                <w:sz w:val="28"/>
                <w:szCs w:val="24"/>
              </w:rPr>
            </w:pPr>
            <w:r w:rsidRPr="00F5692E">
              <w:rPr>
                <w:rFonts w:ascii="Lato" w:hAnsi="Lato"/>
                <w:b/>
                <w:sz w:val="28"/>
                <w:szCs w:val="24"/>
              </w:rPr>
              <w:t>Email:</w:t>
            </w:r>
          </w:p>
        </w:tc>
        <w:tc>
          <w:tcPr>
            <w:tcW w:w="7573" w:type="dxa"/>
          </w:tcPr>
          <w:p w14:paraId="10B2DA89" w14:textId="3BCCA05D" w:rsidR="00C25B3A" w:rsidRPr="00F5692E" w:rsidRDefault="00C25B3A" w:rsidP="00146EB5">
            <w:pPr>
              <w:pStyle w:val="BodyText"/>
              <w:spacing w:line="360" w:lineRule="auto"/>
              <w:ind w:right="221"/>
              <w:jc w:val="both"/>
              <w:rPr>
                <w:rFonts w:ascii="Lato" w:hAnsi="Lato"/>
                <w:b/>
                <w:sz w:val="28"/>
                <w:szCs w:val="24"/>
              </w:rPr>
            </w:pPr>
            <w:r w:rsidRPr="00F5692E">
              <w:rPr>
                <w:rFonts w:ascii="Lato" w:hAnsi="Lato"/>
                <w:b/>
                <w:sz w:val="28"/>
                <w:szCs w:val="24"/>
              </w:rPr>
              <w:t>GM.safeguarding@groundwork.org.uk</w:t>
            </w:r>
          </w:p>
        </w:tc>
      </w:tr>
    </w:tbl>
    <w:p w14:paraId="75E92516" w14:textId="77777777" w:rsidR="00C25B3A" w:rsidRPr="00F5692E" w:rsidRDefault="00C25B3A" w:rsidP="005343EB">
      <w:pPr>
        <w:pStyle w:val="BodyText"/>
        <w:spacing w:line="360" w:lineRule="auto"/>
        <w:ind w:right="223"/>
        <w:jc w:val="both"/>
        <w:rPr>
          <w:rFonts w:ascii="Lato" w:hAnsi="Lato"/>
          <w:b/>
          <w:sz w:val="28"/>
          <w:szCs w:val="24"/>
        </w:rPr>
      </w:pPr>
    </w:p>
    <w:p w14:paraId="48A8350E" w14:textId="33524335" w:rsidR="005343EB" w:rsidRPr="00F5692E" w:rsidRDefault="005343EB" w:rsidP="005343EB">
      <w:pPr>
        <w:pStyle w:val="BodyText"/>
        <w:spacing w:line="360" w:lineRule="auto"/>
        <w:ind w:right="223"/>
        <w:jc w:val="both"/>
        <w:rPr>
          <w:rFonts w:ascii="Lato" w:hAnsi="Lato"/>
          <w:b/>
          <w:sz w:val="28"/>
          <w:szCs w:val="24"/>
        </w:rPr>
      </w:pPr>
      <w:r w:rsidRPr="00F5692E">
        <w:rPr>
          <w:rFonts w:ascii="Lato" w:hAnsi="Lato"/>
          <w:b/>
          <w:sz w:val="28"/>
          <w:szCs w:val="24"/>
        </w:rPr>
        <w:t>1. POLICY STATEMENT</w:t>
      </w:r>
    </w:p>
    <w:bookmarkEnd w:id="0"/>
    <w:p w14:paraId="52AE5CD5" w14:textId="6EFAC4F3" w:rsidR="005343EB" w:rsidRPr="00F5692E" w:rsidRDefault="00192DE9" w:rsidP="0063004F">
      <w:pPr>
        <w:pStyle w:val="BodyText"/>
        <w:spacing w:line="360" w:lineRule="auto"/>
        <w:ind w:right="221"/>
        <w:rPr>
          <w:rFonts w:ascii="Lato" w:hAnsi="Lato"/>
          <w:sz w:val="24"/>
          <w:szCs w:val="24"/>
        </w:rPr>
      </w:pPr>
      <w:r w:rsidRPr="00F5692E">
        <w:rPr>
          <w:rFonts w:ascii="Lato" w:hAnsi="Lato"/>
          <w:sz w:val="24"/>
          <w:szCs w:val="24"/>
        </w:rPr>
        <w:t xml:space="preserve">This policy applies to all staff, including senior managers and the </w:t>
      </w:r>
      <w:r w:rsidR="00A7731C" w:rsidRPr="00F5692E">
        <w:rPr>
          <w:rFonts w:ascii="Lato" w:hAnsi="Lato"/>
          <w:sz w:val="24"/>
          <w:szCs w:val="24"/>
        </w:rPr>
        <w:t>B</w:t>
      </w:r>
      <w:r w:rsidRPr="00F5692E">
        <w:rPr>
          <w:rFonts w:ascii="Lato" w:hAnsi="Lato"/>
          <w:sz w:val="24"/>
          <w:szCs w:val="24"/>
        </w:rPr>
        <w:t xml:space="preserve">oard of </w:t>
      </w:r>
      <w:r w:rsidR="00A7731C" w:rsidRPr="00F5692E">
        <w:rPr>
          <w:rFonts w:ascii="Lato" w:hAnsi="Lato"/>
          <w:sz w:val="24"/>
          <w:szCs w:val="24"/>
        </w:rPr>
        <w:t>T</w:t>
      </w:r>
      <w:r w:rsidRPr="00F5692E">
        <w:rPr>
          <w:rFonts w:ascii="Lato" w:hAnsi="Lato"/>
          <w:sz w:val="24"/>
          <w:szCs w:val="24"/>
        </w:rPr>
        <w:t>rustees</w:t>
      </w:r>
      <w:r w:rsidR="00D15C1D" w:rsidRPr="00F5692E">
        <w:rPr>
          <w:rFonts w:ascii="Lato" w:hAnsi="Lato"/>
          <w:sz w:val="24"/>
          <w:szCs w:val="24"/>
        </w:rPr>
        <w:t xml:space="preserve"> and Associate </w:t>
      </w:r>
      <w:r w:rsidR="00A7731C" w:rsidRPr="00F5692E">
        <w:rPr>
          <w:rFonts w:ascii="Lato" w:hAnsi="Lato"/>
          <w:sz w:val="24"/>
          <w:szCs w:val="24"/>
        </w:rPr>
        <w:t>M</w:t>
      </w:r>
      <w:r w:rsidR="00D15C1D" w:rsidRPr="00F5692E">
        <w:rPr>
          <w:rFonts w:ascii="Lato" w:hAnsi="Lato"/>
          <w:sz w:val="24"/>
          <w:szCs w:val="24"/>
        </w:rPr>
        <w:t>embers;</w:t>
      </w:r>
      <w:r w:rsidRPr="00F5692E">
        <w:rPr>
          <w:rFonts w:ascii="Lato" w:hAnsi="Lato"/>
          <w:sz w:val="24"/>
          <w:szCs w:val="24"/>
        </w:rPr>
        <w:t xml:space="preserve"> part time and </w:t>
      </w:r>
      <w:proofErr w:type="gramStart"/>
      <w:r w:rsidRPr="00F5692E">
        <w:rPr>
          <w:rFonts w:ascii="Lato" w:hAnsi="Lato"/>
          <w:sz w:val="24"/>
          <w:szCs w:val="24"/>
        </w:rPr>
        <w:t>full time</w:t>
      </w:r>
      <w:proofErr w:type="gramEnd"/>
      <w:r w:rsidRPr="00F5692E">
        <w:rPr>
          <w:rFonts w:ascii="Lato" w:hAnsi="Lato"/>
          <w:sz w:val="24"/>
          <w:szCs w:val="24"/>
        </w:rPr>
        <w:t xml:space="preserve"> staff</w:t>
      </w:r>
      <w:r w:rsidR="00D15C1D" w:rsidRPr="00F5692E">
        <w:rPr>
          <w:rFonts w:ascii="Lato" w:hAnsi="Lato"/>
          <w:sz w:val="24"/>
          <w:szCs w:val="24"/>
        </w:rPr>
        <w:t>;</w:t>
      </w:r>
      <w:r w:rsidRPr="00F5692E">
        <w:rPr>
          <w:rFonts w:ascii="Lato" w:hAnsi="Lato"/>
          <w:sz w:val="24"/>
          <w:szCs w:val="24"/>
        </w:rPr>
        <w:t xml:space="preserve"> contracted and sessional workers</w:t>
      </w:r>
      <w:r w:rsidR="00D15C1D" w:rsidRPr="00F5692E">
        <w:rPr>
          <w:rFonts w:ascii="Lato" w:hAnsi="Lato"/>
          <w:sz w:val="24"/>
          <w:szCs w:val="24"/>
        </w:rPr>
        <w:t>;</w:t>
      </w:r>
      <w:r w:rsidRPr="00F5692E">
        <w:rPr>
          <w:rFonts w:ascii="Lato" w:hAnsi="Lato"/>
          <w:sz w:val="24"/>
          <w:szCs w:val="24"/>
        </w:rPr>
        <w:t xml:space="preserve"> students and volunteers or anyone worki</w:t>
      </w:r>
      <w:r w:rsidR="002B029E" w:rsidRPr="00F5692E">
        <w:rPr>
          <w:rFonts w:ascii="Lato" w:hAnsi="Lato"/>
          <w:sz w:val="24"/>
          <w:szCs w:val="24"/>
        </w:rPr>
        <w:t>ng on behalf of Groundwork Greater Manchester</w:t>
      </w:r>
      <w:r w:rsidR="001855B8" w:rsidRPr="00F5692E">
        <w:rPr>
          <w:rFonts w:ascii="Lato" w:hAnsi="Lato"/>
          <w:sz w:val="24"/>
          <w:szCs w:val="24"/>
        </w:rPr>
        <w:t>, as well as young people, adults at risk and learners engaging with our services and activities.</w:t>
      </w:r>
      <w:r w:rsidRPr="00F5692E">
        <w:rPr>
          <w:rFonts w:ascii="Lato" w:hAnsi="Lato"/>
          <w:sz w:val="24"/>
          <w:szCs w:val="24"/>
        </w:rPr>
        <w:t xml:space="preserve"> Groundwork employees and volunteers</w:t>
      </w:r>
      <w:r w:rsidR="00BD6523" w:rsidRPr="00F5692E">
        <w:rPr>
          <w:rFonts w:ascii="Lato" w:hAnsi="Lato"/>
          <w:sz w:val="24"/>
          <w:szCs w:val="24"/>
        </w:rPr>
        <w:t xml:space="preserve"> -</w:t>
      </w:r>
      <w:r w:rsidRPr="00F5692E">
        <w:rPr>
          <w:rFonts w:ascii="Lato" w:hAnsi="Lato"/>
          <w:sz w:val="24"/>
          <w:szCs w:val="24"/>
        </w:rPr>
        <w:t xml:space="preserve"> primarily </w:t>
      </w:r>
      <w:r w:rsidR="002F5CC9" w:rsidRPr="00F5692E">
        <w:rPr>
          <w:rFonts w:ascii="Lato" w:hAnsi="Lato"/>
          <w:sz w:val="24"/>
          <w:szCs w:val="24"/>
        </w:rPr>
        <w:t>through ou</w:t>
      </w:r>
      <w:r w:rsidR="00BD6523" w:rsidRPr="00F5692E">
        <w:rPr>
          <w:rFonts w:ascii="Lato" w:hAnsi="Lato"/>
          <w:sz w:val="24"/>
          <w:szCs w:val="24"/>
        </w:rPr>
        <w:t>r employment, skills, education</w:t>
      </w:r>
      <w:r w:rsidR="002F5CC9" w:rsidRPr="00F5692E">
        <w:rPr>
          <w:rFonts w:ascii="Lato" w:hAnsi="Lato"/>
          <w:sz w:val="24"/>
          <w:szCs w:val="24"/>
        </w:rPr>
        <w:t>, youth,</w:t>
      </w:r>
      <w:r w:rsidRPr="00F5692E">
        <w:rPr>
          <w:rFonts w:ascii="Lato" w:hAnsi="Lato"/>
          <w:sz w:val="24"/>
          <w:szCs w:val="24"/>
        </w:rPr>
        <w:t xml:space="preserve"> communities</w:t>
      </w:r>
      <w:r w:rsidR="00BD6523" w:rsidRPr="00F5692E">
        <w:rPr>
          <w:rFonts w:ascii="Lato" w:hAnsi="Lato"/>
          <w:sz w:val="24"/>
          <w:szCs w:val="24"/>
        </w:rPr>
        <w:t xml:space="preserve"> </w:t>
      </w:r>
      <w:r w:rsidR="00392F7A" w:rsidRPr="00F5692E">
        <w:rPr>
          <w:rFonts w:ascii="Lato" w:hAnsi="Lato"/>
          <w:sz w:val="24"/>
          <w:szCs w:val="24"/>
        </w:rPr>
        <w:t xml:space="preserve">and </w:t>
      </w:r>
      <w:r w:rsidR="007429AE">
        <w:rPr>
          <w:rFonts w:ascii="Lato" w:hAnsi="Lato"/>
          <w:sz w:val="24"/>
          <w:szCs w:val="24"/>
        </w:rPr>
        <w:t>energy advice</w:t>
      </w:r>
      <w:r w:rsidR="00BD6523" w:rsidRPr="00F5692E">
        <w:rPr>
          <w:rFonts w:ascii="Lato" w:hAnsi="Lato"/>
          <w:sz w:val="24"/>
          <w:szCs w:val="24"/>
        </w:rPr>
        <w:t xml:space="preserve"> </w:t>
      </w:r>
      <w:r w:rsidRPr="00F5692E">
        <w:rPr>
          <w:rFonts w:ascii="Lato" w:hAnsi="Lato"/>
          <w:sz w:val="24"/>
          <w:szCs w:val="24"/>
        </w:rPr>
        <w:t>programmes</w:t>
      </w:r>
      <w:r w:rsidR="00BD6523" w:rsidRPr="00F5692E">
        <w:rPr>
          <w:rFonts w:ascii="Lato" w:hAnsi="Lato"/>
          <w:sz w:val="24"/>
          <w:szCs w:val="24"/>
        </w:rPr>
        <w:t xml:space="preserve"> -</w:t>
      </w:r>
      <w:r w:rsidRPr="00F5692E">
        <w:rPr>
          <w:rFonts w:ascii="Lato" w:hAnsi="Lato"/>
          <w:sz w:val="24"/>
          <w:szCs w:val="24"/>
        </w:rPr>
        <w:t xml:space="preserve"> are likely to </w:t>
      </w:r>
      <w:r w:rsidR="002F5CC9" w:rsidRPr="00F5692E">
        <w:rPr>
          <w:rFonts w:ascii="Lato" w:hAnsi="Lato"/>
          <w:sz w:val="24"/>
          <w:szCs w:val="24"/>
        </w:rPr>
        <w:t>be involved in working in some capacity</w:t>
      </w:r>
      <w:r w:rsidR="0057648D" w:rsidRPr="00F5692E">
        <w:rPr>
          <w:rFonts w:ascii="Lato" w:hAnsi="Lato"/>
          <w:sz w:val="24"/>
          <w:szCs w:val="24"/>
        </w:rPr>
        <w:t xml:space="preserve"> with adults at risk</w:t>
      </w:r>
      <w:r w:rsidR="00D52A6B" w:rsidRPr="00F5692E">
        <w:rPr>
          <w:rFonts w:ascii="Lato" w:hAnsi="Lato"/>
          <w:sz w:val="24"/>
          <w:szCs w:val="24"/>
        </w:rPr>
        <w:t>,</w:t>
      </w:r>
      <w:r w:rsidRPr="00F5692E">
        <w:rPr>
          <w:rFonts w:ascii="Lato" w:hAnsi="Lato"/>
          <w:sz w:val="24"/>
          <w:szCs w:val="24"/>
        </w:rPr>
        <w:t xml:space="preserve"> children and young people, some of whom may be marginali</w:t>
      </w:r>
      <w:r w:rsidR="002F5CC9" w:rsidRPr="00F5692E">
        <w:rPr>
          <w:rFonts w:ascii="Lato" w:hAnsi="Lato"/>
          <w:sz w:val="24"/>
          <w:szCs w:val="24"/>
        </w:rPr>
        <w:t>sed</w:t>
      </w:r>
      <w:r w:rsidR="00D52A6B" w:rsidRPr="00F5692E">
        <w:rPr>
          <w:rFonts w:ascii="Lato" w:hAnsi="Lato"/>
          <w:sz w:val="24"/>
          <w:szCs w:val="24"/>
        </w:rPr>
        <w:t>, disaffected and vulnerable</w:t>
      </w:r>
      <w:r w:rsidR="002F5CC9" w:rsidRPr="00F5692E">
        <w:rPr>
          <w:rFonts w:ascii="Lato" w:hAnsi="Lato"/>
          <w:sz w:val="24"/>
          <w:szCs w:val="24"/>
        </w:rPr>
        <w:t>.</w:t>
      </w:r>
    </w:p>
    <w:p w14:paraId="6CD77911" w14:textId="77777777" w:rsidR="005343EB" w:rsidRPr="00F5692E" w:rsidRDefault="005343EB" w:rsidP="0063004F">
      <w:pPr>
        <w:pStyle w:val="BodyText"/>
        <w:spacing w:line="360" w:lineRule="auto"/>
        <w:ind w:right="223"/>
        <w:rPr>
          <w:rFonts w:ascii="Lato" w:hAnsi="Lato"/>
          <w:sz w:val="24"/>
          <w:szCs w:val="24"/>
        </w:rPr>
      </w:pPr>
    </w:p>
    <w:p w14:paraId="0215487D" w14:textId="0AA982FE" w:rsidR="008C3CF0" w:rsidRPr="00F5692E" w:rsidRDefault="00192DE9" w:rsidP="0063004F">
      <w:pPr>
        <w:pStyle w:val="BodyText"/>
        <w:spacing w:line="360" w:lineRule="auto"/>
        <w:ind w:right="221"/>
        <w:rPr>
          <w:rFonts w:ascii="Lato" w:hAnsi="Lato"/>
          <w:sz w:val="24"/>
          <w:szCs w:val="24"/>
        </w:rPr>
      </w:pPr>
      <w:r w:rsidRPr="00F5692E">
        <w:rPr>
          <w:rFonts w:ascii="Lato" w:hAnsi="Lato"/>
          <w:sz w:val="24"/>
          <w:szCs w:val="24"/>
        </w:rPr>
        <w:t xml:space="preserve">Our work with children involves contact with children in a wide range of settings including </w:t>
      </w:r>
      <w:r w:rsidR="002B029E" w:rsidRPr="00F5692E">
        <w:rPr>
          <w:rFonts w:ascii="Lato" w:hAnsi="Lato"/>
          <w:sz w:val="24"/>
          <w:szCs w:val="24"/>
        </w:rPr>
        <w:t xml:space="preserve">our own centres, </w:t>
      </w:r>
      <w:r w:rsidRPr="00F5692E">
        <w:rPr>
          <w:rFonts w:ascii="Lato" w:hAnsi="Lato"/>
          <w:sz w:val="24"/>
          <w:szCs w:val="24"/>
        </w:rPr>
        <w:t xml:space="preserve">schools, colleges, youth and community centres, in </w:t>
      </w:r>
      <w:proofErr w:type="spellStart"/>
      <w:r w:rsidRPr="00F5692E">
        <w:rPr>
          <w:rFonts w:ascii="Lato" w:hAnsi="Lato"/>
          <w:sz w:val="24"/>
          <w:szCs w:val="24"/>
        </w:rPr>
        <w:t>childrens</w:t>
      </w:r>
      <w:proofErr w:type="spellEnd"/>
      <w:r w:rsidR="00482DB2" w:rsidRPr="00F5692E">
        <w:rPr>
          <w:rFonts w:ascii="Lato" w:hAnsi="Lato"/>
          <w:sz w:val="24"/>
          <w:szCs w:val="24"/>
        </w:rPr>
        <w:t>’</w:t>
      </w:r>
      <w:r w:rsidRPr="00F5692E">
        <w:rPr>
          <w:rFonts w:ascii="Lato" w:hAnsi="Lato"/>
          <w:sz w:val="24"/>
          <w:szCs w:val="24"/>
        </w:rPr>
        <w:t xml:space="preserve"> homes and the external environment, and can involve day trips and leading residential events.</w:t>
      </w:r>
      <w:r w:rsidR="0057648D" w:rsidRPr="00F5692E">
        <w:rPr>
          <w:rFonts w:ascii="Lato" w:hAnsi="Lato"/>
          <w:sz w:val="24"/>
          <w:szCs w:val="24"/>
        </w:rPr>
        <w:t xml:space="preserve"> Our work with adults at risk</w:t>
      </w:r>
      <w:r w:rsidR="002F5CC9" w:rsidRPr="00F5692E">
        <w:rPr>
          <w:rFonts w:ascii="Lato" w:hAnsi="Lato"/>
          <w:sz w:val="24"/>
          <w:szCs w:val="24"/>
        </w:rPr>
        <w:t xml:space="preserve"> could include directly employing vulnerable adults or engaging them as volunteers; delivery of training, employment support or job brokerage programmes where vulnerable adults are clients or learners</w:t>
      </w:r>
      <w:r w:rsidR="002B029E" w:rsidRPr="00F5692E">
        <w:rPr>
          <w:rFonts w:ascii="Lato" w:hAnsi="Lato"/>
          <w:sz w:val="24"/>
          <w:szCs w:val="24"/>
        </w:rPr>
        <w:t>, including in custody</w:t>
      </w:r>
      <w:r w:rsidR="006100F7">
        <w:rPr>
          <w:rFonts w:ascii="Lato" w:hAnsi="Lato"/>
          <w:sz w:val="24"/>
          <w:szCs w:val="24"/>
        </w:rPr>
        <w:t xml:space="preserve"> or in healthcare settings</w:t>
      </w:r>
      <w:r w:rsidR="002F5CC9" w:rsidRPr="00F5692E">
        <w:rPr>
          <w:rFonts w:ascii="Lato" w:hAnsi="Lato"/>
          <w:sz w:val="24"/>
          <w:szCs w:val="24"/>
        </w:rPr>
        <w:t xml:space="preserve">; holding community events or consultations where vulnerable adults are present; providing energy advice in people’s homes </w:t>
      </w:r>
      <w:r w:rsidR="002F5CC9" w:rsidRPr="00F5692E">
        <w:rPr>
          <w:rFonts w:ascii="Lato" w:hAnsi="Lato"/>
          <w:sz w:val="24"/>
          <w:szCs w:val="24"/>
        </w:rPr>
        <w:lastRenderedPageBreak/>
        <w:t>or delivering specific projects or using office accommodation in a setting where vulnerable adults are present. We also recognise that we have safeguarding</w:t>
      </w:r>
      <w:r w:rsidR="00D52A6B" w:rsidRPr="00F5692E">
        <w:rPr>
          <w:rFonts w:ascii="Lato" w:hAnsi="Lato"/>
          <w:sz w:val="24"/>
          <w:szCs w:val="24"/>
        </w:rPr>
        <w:t xml:space="preserve"> responsibilities for adults, particularly young adults</w:t>
      </w:r>
      <w:r w:rsidR="000B0C20">
        <w:rPr>
          <w:rFonts w:ascii="Lato" w:hAnsi="Lato"/>
          <w:sz w:val="24"/>
          <w:szCs w:val="24"/>
        </w:rPr>
        <w:t xml:space="preserve"> and care experienced young people</w:t>
      </w:r>
      <w:r w:rsidR="00D52A6B" w:rsidRPr="00F5692E">
        <w:rPr>
          <w:rFonts w:ascii="Lato" w:hAnsi="Lato"/>
          <w:sz w:val="24"/>
          <w:szCs w:val="24"/>
        </w:rPr>
        <w:t xml:space="preserve">, who are not legally defined as vulnerable but due to specific set of circumstances require additional consideration in the planning and delivery of </w:t>
      </w:r>
      <w:r w:rsidR="006100F7">
        <w:rPr>
          <w:rFonts w:ascii="Lato" w:hAnsi="Lato"/>
          <w:sz w:val="24"/>
          <w:szCs w:val="24"/>
        </w:rPr>
        <w:t xml:space="preserve">our </w:t>
      </w:r>
      <w:r w:rsidR="00D52A6B" w:rsidRPr="00F5692E">
        <w:rPr>
          <w:rFonts w:ascii="Lato" w:hAnsi="Lato"/>
          <w:sz w:val="24"/>
          <w:szCs w:val="24"/>
        </w:rPr>
        <w:t xml:space="preserve">services </w:t>
      </w:r>
      <w:proofErr w:type="gramStart"/>
      <w:r w:rsidR="00D52A6B" w:rsidRPr="00F5692E">
        <w:rPr>
          <w:rFonts w:ascii="Lato" w:hAnsi="Lato"/>
          <w:sz w:val="24"/>
          <w:szCs w:val="24"/>
        </w:rPr>
        <w:t>e.g.</w:t>
      </w:r>
      <w:proofErr w:type="gramEnd"/>
      <w:r w:rsidR="00D52A6B" w:rsidRPr="00F5692E">
        <w:rPr>
          <w:rFonts w:ascii="Lato" w:hAnsi="Lato"/>
          <w:sz w:val="24"/>
          <w:szCs w:val="24"/>
        </w:rPr>
        <w:t xml:space="preserve"> organisation of work placements</w:t>
      </w:r>
      <w:r w:rsidR="002B029E" w:rsidRPr="00F5692E">
        <w:rPr>
          <w:rFonts w:ascii="Lato" w:hAnsi="Lato"/>
          <w:sz w:val="24"/>
          <w:szCs w:val="24"/>
        </w:rPr>
        <w:t xml:space="preserve"> and residentials</w:t>
      </w:r>
      <w:r w:rsidR="00BD6523" w:rsidRPr="00F5692E">
        <w:rPr>
          <w:rFonts w:ascii="Lato" w:hAnsi="Lato"/>
          <w:sz w:val="24"/>
          <w:szCs w:val="24"/>
        </w:rPr>
        <w:t>.</w:t>
      </w:r>
    </w:p>
    <w:p w14:paraId="058A8EFB" w14:textId="77777777" w:rsidR="008C3CF0" w:rsidRPr="00F5692E" w:rsidRDefault="008C3CF0" w:rsidP="0063004F">
      <w:pPr>
        <w:pStyle w:val="BodyText"/>
        <w:spacing w:before="2" w:line="360" w:lineRule="auto"/>
        <w:rPr>
          <w:rFonts w:ascii="Lato" w:hAnsi="Lato"/>
          <w:sz w:val="24"/>
          <w:szCs w:val="24"/>
        </w:rPr>
      </w:pPr>
    </w:p>
    <w:p w14:paraId="2F9BE3CB" w14:textId="77777777" w:rsidR="008C3CF0" w:rsidRPr="00F5692E" w:rsidRDefault="00192DE9" w:rsidP="005343EB">
      <w:pPr>
        <w:pStyle w:val="BodyText"/>
        <w:spacing w:line="360" w:lineRule="auto"/>
        <w:jc w:val="both"/>
        <w:rPr>
          <w:rFonts w:ascii="Lato" w:hAnsi="Lato"/>
          <w:sz w:val="24"/>
          <w:szCs w:val="24"/>
        </w:rPr>
      </w:pPr>
      <w:r w:rsidRPr="00F5692E">
        <w:rPr>
          <w:rFonts w:ascii="Lato" w:hAnsi="Lato"/>
          <w:sz w:val="24"/>
          <w:szCs w:val="24"/>
        </w:rPr>
        <w:t>The purpose of this policy is to:</w:t>
      </w:r>
    </w:p>
    <w:p w14:paraId="73561B08" w14:textId="3E9D9EC6" w:rsidR="005343EB" w:rsidRPr="00F5692E" w:rsidRDefault="005343EB" w:rsidP="00F5692E">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P</w:t>
      </w:r>
      <w:r w:rsidR="00192DE9" w:rsidRPr="00F5692E">
        <w:rPr>
          <w:rFonts w:ascii="Lato" w:hAnsi="Lato"/>
          <w:sz w:val="24"/>
          <w:szCs w:val="24"/>
        </w:rPr>
        <w:t xml:space="preserve">rotect </w:t>
      </w:r>
      <w:r w:rsidR="00D52A6B" w:rsidRPr="00F5692E">
        <w:rPr>
          <w:rFonts w:ascii="Lato" w:hAnsi="Lato"/>
          <w:sz w:val="24"/>
          <w:szCs w:val="24"/>
        </w:rPr>
        <w:t xml:space="preserve">adults, </w:t>
      </w:r>
      <w:r w:rsidR="00192DE9" w:rsidRPr="00F5692E">
        <w:rPr>
          <w:rFonts w:ascii="Lato" w:hAnsi="Lato"/>
          <w:sz w:val="24"/>
          <w:szCs w:val="24"/>
        </w:rPr>
        <w:t>children and young people who participate in the activities and services that we provide. This includes the children of adults who use our services;</w:t>
      </w:r>
    </w:p>
    <w:p w14:paraId="3826FDF2" w14:textId="269D9FAF" w:rsidR="008C3CF0" w:rsidRPr="00F5692E" w:rsidRDefault="005343EB" w:rsidP="00F5692E">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P</w:t>
      </w:r>
      <w:r w:rsidR="00192DE9" w:rsidRPr="00F5692E">
        <w:rPr>
          <w:rFonts w:ascii="Lato" w:hAnsi="Lato"/>
          <w:sz w:val="24"/>
          <w:szCs w:val="24"/>
        </w:rPr>
        <w:t>rovide staff and volunteers with the principles and good practise guidelines to enable them to understand and meet their safeguarding responsibilities.</w:t>
      </w:r>
    </w:p>
    <w:p w14:paraId="325F61B6" w14:textId="77777777" w:rsidR="005343EB" w:rsidRPr="00F5692E" w:rsidRDefault="005343EB" w:rsidP="005343EB">
      <w:pPr>
        <w:pStyle w:val="BodyText"/>
        <w:spacing w:line="360" w:lineRule="auto"/>
        <w:ind w:right="316"/>
        <w:jc w:val="both"/>
        <w:rPr>
          <w:rFonts w:ascii="Lato" w:hAnsi="Lato"/>
          <w:sz w:val="24"/>
          <w:szCs w:val="24"/>
        </w:rPr>
      </w:pPr>
    </w:p>
    <w:p w14:paraId="662F98DB" w14:textId="720B30E3" w:rsidR="008C3CF0" w:rsidRPr="00F5692E" w:rsidRDefault="002B029E" w:rsidP="0063004F">
      <w:pPr>
        <w:pStyle w:val="BodyText"/>
        <w:spacing w:line="360" w:lineRule="auto"/>
        <w:ind w:right="221"/>
        <w:rPr>
          <w:rFonts w:ascii="Lato" w:hAnsi="Lato"/>
          <w:sz w:val="24"/>
          <w:szCs w:val="24"/>
        </w:rPr>
      </w:pPr>
      <w:r w:rsidRPr="00F5692E">
        <w:rPr>
          <w:rFonts w:ascii="Lato" w:hAnsi="Lato"/>
          <w:sz w:val="24"/>
          <w:szCs w:val="24"/>
        </w:rPr>
        <w:t>Groundwork Greater Manchester</w:t>
      </w:r>
      <w:r w:rsidR="00192DE9" w:rsidRPr="00F5692E">
        <w:rPr>
          <w:rFonts w:ascii="Lato" w:hAnsi="Lato"/>
          <w:sz w:val="24"/>
          <w:szCs w:val="24"/>
        </w:rPr>
        <w:t xml:space="preserve"> believes that a</w:t>
      </w:r>
      <w:r w:rsidR="0057648D" w:rsidRPr="00F5692E">
        <w:rPr>
          <w:rFonts w:ascii="Lato" w:hAnsi="Lato"/>
          <w:sz w:val="24"/>
          <w:szCs w:val="24"/>
        </w:rPr>
        <w:t>n adult at risk</w:t>
      </w:r>
      <w:r w:rsidR="00D52A6B" w:rsidRPr="00F5692E">
        <w:rPr>
          <w:rFonts w:ascii="Lato" w:hAnsi="Lato"/>
          <w:sz w:val="24"/>
          <w:szCs w:val="24"/>
        </w:rPr>
        <w:t>,</w:t>
      </w:r>
      <w:r w:rsidR="00192DE9" w:rsidRPr="00F5692E">
        <w:rPr>
          <w:rFonts w:ascii="Lato" w:hAnsi="Lato"/>
          <w:sz w:val="24"/>
          <w:szCs w:val="24"/>
        </w:rPr>
        <w:t xml:space="preserve"> child or young person should never experience abuse of any kind. We have a responsibilit</w:t>
      </w:r>
      <w:r w:rsidR="00D52A6B" w:rsidRPr="00F5692E">
        <w:rPr>
          <w:rFonts w:ascii="Lato" w:hAnsi="Lato"/>
          <w:sz w:val="24"/>
          <w:szCs w:val="24"/>
        </w:rPr>
        <w:t>y to promot</w:t>
      </w:r>
      <w:r w:rsidR="0057648D" w:rsidRPr="00F5692E">
        <w:rPr>
          <w:rFonts w:ascii="Lato" w:hAnsi="Lato"/>
          <w:sz w:val="24"/>
          <w:szCs w:val="24"/>
        </w:rPr>
        <w:t xml:space="preserve">e the welfare of all </w:t>
      </w:r>
      <w:r w:rsidR="00D52A6B" w:rsidRPr="00F5692E">
        <w:rPr>
          <w:rFonts w:ascii="Lato" w:hAnsi="Lato"/>
          <w:sz w:val="24"/>
          <w:szCs w:val="24"/>
        </w:rPr>
        <w:t>adults</w:t>
      </w:r>
      <w:r w:rsidR="0057648D" w:rsidRPr="00F5692E">
        <w:rPr>
          <w:rFonts w:ascii="Lato" w:hAnsi="Lato"/>
          <w:sz w:val="24"/>
          <w:szCs w:val="24"/>
        </w:rPr>
        <w:t xml:space="preserve"> at risk</w:t>
      </w:r>
      <w:r w:rsidR="00D52A6B" w:rsidRPr="00F5692E">
        <w:rPr>
          <w:rFonts w:ascii="Lato" w:hAnsi="Lato"/>
          <w:sz w:val="24"/>
          <w:szCs w:val="24"/>
        </w:rPr>
        <w:t xml:space="preserve">, </w:t>
      </w:r>
      <w:r w:rsidR="00192DE9" w:rsidRPr="00F5692E">
        <w:rPr>
          <w:rFonts w:ascii="Lato" w:hAnsi="Lato"/>
          <w:sz w:val="24"/>
          <w:szCs w:val="24"/>
        </w:rPr>
        <w:t>children and young people and to keep them safe. We are committed to practice in a way that protects them.</w:t>
      </w:r>
    </w:p>
    <w:p w14:paraId="1DC61E07" w14:textId="77777777" w:rsidR="005343EB" w:rsidRPr="00F5692E" w:rsidRDefault="005343EB" w:rsidP="0063004F">
      <w:pPr>
        <w:pStyle w:val="BodyText"/>
        <w:spacing w:line="360" w:lineRule="auto"/>
        <w:rPr>
          <w:rFonts w:ascii="Lato" w:hAnsi="Lato"/>
          <w:sz w:val="24"/>
          <w:szCs w:val="24"/>
        </w:rPr>
      </w:pPr>
    </w:p>
    <w:p w14:paraId="09CB04CC" w14:textId="55CF10E9" w:rsidR="008C3CF0" w:rsidRPr="00F5692E" w:rsidRDefault="00192DE9" w:rsidP="00A139A2">
      <w:pPr>
        <w:spacing w:line="360" w:lineRule="auto"/>
        <w:rPr>
          <w:rFonts w:ascii="Lato" w:hAnsi="Lato"/>
          <w:sz w:val="24"/>
          <w:szCs w:val="24"/>
        </w:rPr>
      </w:pPr>
      <w:r w:rsidRPr="00F5692E">
        <w:rPr>
          <w:rFonts w:ascii="Lato" w:hAnsi="Lato"/>
          <w:sz w:val="24"/>
          <w:szCs w:val="24"/>
        </w:rPr>
        <w:t>We recognise that:</w:t>
      </w:r>
    </w:p>
    <w:p w14:paraId="5C020BAE" w14:textId="728DB701" w:rsidR="005343EB" w:rsidRPr="00F5692E" w:rsidRDefault="005343EB" w:rsidP="00F5692E">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E</w:t>
      </w:r>
      <w:r w:rsidR="009427E7" w:rsidRPr="00F5692E">
        <w:rPr>
          <w:rFonts w:ascii="Lato" w:hAnsi="Lato"/>
          <w:sz w:val="24"/>
          <w:szCs w:val="24"/>
        </w:rPr>
        <w:t>very adult has the right to be treated with dignity, have their choices respected and be happy and secure in their activities with Groundwork</w:t>
      </w:r>
    </w:p>
    <w:p w14:paraId="54D71FDF" w14:textId="6E72C2C9" w:rsidR="008C3CF0" w:rsidRPr="00F5692E" w:rsidRDefault="005343EB" w:rsidP="00F5692E">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T</w:t>
      </w:r>
      <w:r w:rsidR="00192DE9" w:rsidRPr="00F5692E">
        <w:rPr>
          <w:rFonts w:ascii="Lato" w:hAnsi="Lato"/>
          <w:sz w:val="24"/>
          <w:szCs w:val="24"/>
        </w:rPr>
        <w:t>he welfare of the child is paramount, as enshrined in the Children Act 1989;</w:t>
      </w:r>
    </w:p>
    <w:p w14:paraId="5BEE8527" w14:textId="7DC3A50A" w:rsidR="008C3CF0" w:rsidRPr="00F5692E" w:rsidRDefault="005343EB" w:rsidP="00F5692E">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A</w:t>
      </w:r>
      <w:r w:rsidR="00192DE9" w:rsidRPr="00F5692E">
        <w:rPr>
          <w:rFonts w:ascii="Lato" w:hAnsi="Lato"/>
          <w:sz w:val="24"/>
          <w:szCs w:val="24"/>
        </w:rPr>
        <w:t>ll people, regardless of age, disability, gender, racial heritage, religious belief, sexual orientation or identity, have a right to equal protection from all types of harm or abuse;</w:t>
      </w:r>
    </w:p>
    <w:p w14:paraId="12A892E5" w14:textId="2412F1B0" w:rsidR="000B0C20" w:rsidRPr="00D43185" w:rsidRDefault="005343EB" w:rsidP="000B0C20">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S</w:t>
      </w:r>
      <w:r w:rsidR="00192DE9" w:rsidRPr="00F5692E">
        <w:rPr>
          <w:rFonts w:ascii="Lato" w:hAnsi="Lato"/>
          <w:sz w:val="24"/>
          <w:szCs w:val="24"/>
        </w:rPr>
        <w:t>ome children</w:t>
      </w:r>
      <w:r w:rsidR="000B0C20">
        <w:rPr>
          <w:rFonts w:ascii="Lato" w:hAnsi="Lato"/>
          <w:sz w:val="24"/>
          <w:szCs w:val="24"/>
        </w:rPr>
        <w:t xml:space="preserve"> and</w:t>
      </w:r>
      <w:r w:rsidR="006100F7">
        <w:rPr>
          <w:rFonts w:ascii="Lato" w:hAnsi="Lato"/>
          <w:sz w:val="24"/>
          <w:szCs w:val="24"/>
        </w:rPr>
        <w:t xml:space="preserve"> </w:t>
      </w:r>
      <w:r w:rsidR="00192DE9" w:rsidRPr="00F5692E">
        <w:rPr>
          <w:rFonts w:ascii="Lato" w:hAnsi="Lato"/>
          <w:sz w:val="24"/>
          <w:szCs w:val="24"/>
        </w:rPr>
        <w:t>young people</w:t>
      </w:r>
      <w:r w:rsidR="000B0C20">
        <w:rPr>
          <w:rFonts w:ascii="Lato" w:hAnsi="Lato"/>
          <w:sz w:val="24"/>
          <w:szCs w:val="24"/>
        </w:rPr>
        <w:t xml:space="preserve">, including care experienced young people, </w:t>
      </w:r>
      <w:r w:rsidR="001855B8" w:rsidRPr="00F5692E">
        <w:rPr>
          <w:rFonts w:ascii="Lato" w:hAnsi="Lato"/>
          <w:sz w:val="24"/>
          <w:szCs w:val="24"/>
        </w:rPr>
        <w:t>and adults at risk</w:t>
      </w:r>
      <w:r w:rsidR="00192DE9" w:rsidRPr="00F5692E">
        <w:rPr>
          <w:rFonts w:ascii="Lato" w:hAnsi="Lato"/>
          <w:sz w:val="24"/>
          <w:szCs w:val="24"/>
        </w:rPr>
        <w:t xml:space="preserve"> are additionally vulnerable because of the impact of previous experiences, their level of dependency, communication needs or other issues;</w:t>
      </w:r>
    </w:p>
    <w:p w14:paraId="3A2844FA" w14:textId="53ED444A" w:rsidR="008C3CF0" w:rsidRPr="00F5692E" w:rsidRDefault="005343EB" w:rsidP="00F5692E">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W</w:t>
      </w:r>
      <w:r w:rsidR="00192DE9" w:rsidRPr="00F5692E">
        <w:rPr>
          <w:rFonts w:ascii="Lato" w:hAnsi="Lato"/>
          <w:sz w:val="24"/>
          <w:szCs w:val="24"/>
        </w:rPr>
        <w:t xml:space="preserve">orking in partnership with children, young people, </w:t>
      </w:r>
      <w:r w:rsidR="001855B8" w:rsidRPr="00F5692E">
        <w:rPr>
          <w:rFonts w:ascii="Lato" w:hAnsi="Lato"/>
          <w:sz w:val="24"/>
          <w:szCs w:val="24"/>
        </w:rPr>
        <w:t xml:space="preserve">adults at risk, </w:t>
      </w:r>
      <w:r w:rsidR="00192DE9" w:rsidRPr="00F5692E">
        <w:rPr>
          <w:rFonts w:ascii="Lato" w:hAnsi="Lato"/>
          <w:sz w:val="24"/>
          <w:szCs w:val="24"/>
        </w:rPr>
        <w:t>their parents and carers, and other agencies is essential in promoting their welfare.</w:t>
      </w:r>
    </w:p>
    <w:p w14:paraId="63C55056" w14:textId="77777777" w:rsidR="005343EB" w:rsidRPr="00F5692E" w:rsidRDefault="005343EB" w:rsidP="005343EB">
      <w:pPr>
        <w:pStyle w:val="BodyText"/>
        <w:spacing w:line="360" w:lineRule="auto"/>
        <w:jc w:val="both"/>
        <w:rPr>
          <w:rFonts w:ascii="Lato" w:hAnsi="Lato"/>
          <w:sz w:val="24"/>
          <w:szCs w:val="24"/>
        </w:rPr>
      </w:pPr>
    </w:p>
    <w:p w14:paraId="105BA465" w14:textId="0CCB0682" w:rsidR="008C3CF0" w:rsidRPr="00F5692E" w:rsidRDefault="00192DE9" w:rsidP="005343EB">
      <w:pPr>
        <w:pStyle w:val="BodyText"/>
        <w:spacing w:line="360" w:lineRule="auto"/>
        <w:jc w:val="both"/>
        <w:rPr>
          <w:rFonts w:ascii="Lato" w:hAnsi="Lato"/>
          <w:sz w:val="24"/>
          <w:szCs w:val="24"/>
        </w:rPr>
      </w:pPr>
      <w:r w:rsidRPr="00F5692E">
        <w:rPr>
          <w:rFonts w:ascii="Lato" w:hAnsi="Lato"/>
          <w:sz w:val="24"/>
          <w:szCs w:val="24"/>
        </w:rPr>
        <w:t xml:space="preserve">We will seek to keep </w:t>
      </w:r>
      <w:r w:rsidR="009427E7" w:rsidRPr="00F5692E">
        <w:rPr>
          <w:rFonts w:ascii="Lato" w:hAnsi="Lato"/>
          <w:sz w:val="24"/>
          <w:szCs w:val="24"/>
        </w:rPr>
        <w:t xml:space="preserve">adults, </w:t>
      </w:r>
      <w:r w:rsidRPr="00F5692E">
        <w:rPr>
          <w:rFonts w:ascii="Lato" w:hAnsi="Lato"/>
          <w:sz w:val="24"/>
          <w:szCs w:val="24"/>
        </w:rPr>
        <w:t>children and young people safe by ensuring we:</w:t>
      </w:r>
    </w:p>
    <w:p w14:paraId="71D666F9" w14:textId="725573A8" w:rsidR="008C3CF0" w:rsidRPr="00F5692E" w:rsidRDefault="005343EB" w:rsidP="00F5692E">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P</w:t>
      </w:r>
      <w:r w:rsidR="00192DE9" w:rsidRPr="00F5692E">
        <w:rPr>
          <w:rFonts w:ascii="Lato" w:hAnsi="Lato"/>
          <w:sz w:val="24"/>
          <w:szCs w:val="24"/>
        </w:rPr>
        <w:t xml:space="preserve">rovide a safe environment for </w:t>
      </w:r>
      <w:r w:rsidR="009427E7" w:rsidRPr="00F5692E">
        <w:rPr>
          <w:rFonts w:ascii="Lato" w:hAnsi="Lato"/>
          <w:sz w:val="24"/>
          <w:szCs w:val="24"/>
        </w:rPr>
        <w:t xml:space="preserve">adults, </w:t>
      </w:r>
      <w:r w:rsidR="00192DE9" w:rsidRPr="00F5692E">
        <w:rPr>
          <w:rFonts w:ascii="Lato" w:hAnsi="Lato"/>
          <w:sz w:val="24"/>
          <w:szCs w:val="24"/>
        </w:rPr>
        <w:t>children and young people to take part in any activity or access any service organised by Groundwork;</w:t>
      </w:r>
    </w:p>
    <w:p w14:paraId="4939470F" w14:textId="5229AEFA" w:rsidR="008C3CF0" w:rsidRPr="00F5692E" w:rsidRDefault="005343EB" w:rsidP="00F5692E">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S</w:t>
      </w:r>
      <w:r w:rsidR="00192DE9" w:rsidRPr="00F5692E">
        <w:rPr>
          <w:rFonts w:ascii="Lato" w:hAnsi="Lato"/>
          <w:sz w:val="24"/>
          <w:szCs w:val="24"/>
        </w:rPr>
        <w:t>upport children and young people to be aware of their own safety and to keep themselves safe;</w:t>
      </w:r>
    </w:p>
    <w:p w14:paraId="3567D3CE" w14:textId="72B67C5D" w:rsidR="008C3CF0" w:rsidRPr="00F5692E" w:rsidRDefault="005343EB" w:rsidP="00F5692E">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lastRenderedPageBreak/>
        <w:t>P</w:t>
      </w:r>
      <w:r w:rsidR="00192DE9" w:rsidRPr="00F5692E">
        <w:rPr>
          <w:rFonts w:ascii="Lato" w:hAnsi="Lato"/>
          <w:sz w:val="24"/>
          <w:szCs w:val="24"/>
        </w:rPr>
        <w:t>romote an environment where children and young people feel secure, are enabled to talk and are listened to;</w:t>
      </w:r>
    </w:p>
    <w:p w14:paraId="6B355901" w14:textId="2A4B06FD" w:rsidR="008C3CF0" w:rsidRPr="00F5692E" w:rsidRDefault="005343EB" w:rsidP="00F5692E">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M</w:t>
      </w:r>
      <w:r w:rsidR="00192DE9" w:rsidRPr="00F5692E">
        <w:rPr>
          <w:rFonts w:ascii="Lato" w:hAnsi="Lato"/>
          <w:sz w:val="24"/>
          <w:szCs w:val="24"/>
        </w:rPr>
        <w:t xml:space="preserve">ake decisions based on the needs of </w:t>
      </w:r>
      <w:r w:rsidR="009427E7" w:rsidRPr="00F5692E">
        <w:rPr>
          <w:rFonts w:ascii="Lato" w:hAnsi="Lato"/>
          <w:sz w:val="24"/>
          <w:szCs w:val="24"/>
        </w:rPr>
        <w:t>adults</w:t>
      </w:r>
      <w:r w:rsidR="00BD6523" w:rsidRPr="00F5692E">
        <w:rPr>
          <w:rFonts w:ascii="Lato" w:hAnsi="Lato"/>
          <w:sz w:val="24"/>
          <w:szCs w:val="24"/>
        </w:rPr>
        <w:t xml:space="preserve"> at risk</w:t>
      </w:r>
      <w:r w:rsidR="00AB3C0C" w:rsidRPr="00F5692E">
        <w:rPr>
          <w:rFonts w:ascii="Lato" w:hAnsi="Lato"/>
          <w:sz w:val="24"/>
          <w:szCs w:val="24"/>
        </w:rPr>
        <w:t>, c</w:t>
      </w:r>
      <w:r w:rsidR="00192DE9" w:rsidRPr="00F5692E">
        <w:rPr>
          <w:rFonts w:ascii="Lato" w:hAnsi="Lato"/>
          <w:sz w:val="24"/>
          <w:szCs w:val="24"/>
        </w:rPr>
        <w:t>hildren and young people;</w:t>
      </w:r>
    </w:p>
    <w:p w14:paraId="78A46D07" w14:textId="78F8A105" w:rsidR="008C3CF0" w:rsidRPr="00F5692E" w:rsidRDefault="00FF11C7" w:rsidP="00F5692E">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H</w:t>
      </w:r>
      <w:r w:rsidR="00192DE9" w:rsidRPr="00F5692E">
        <w:rPr>
          <w:rFonts w:ascii="Lato" w:hAnsi="Lato"/>
          <w:sz w:val="24"/>
          <w:szCs w:val="24"/>
        </w:rPr>
        <w:t>ave clear safeguarding policies and procedures which are in line with</w:t>
      </w:r>
      <w:r w:rsidR="00D07BAD" w:rsidRPr="00F5692E">
        <w:rPr>
          <w:rFonts w:ascii="Lato" w:hAnsi="Lato"/>
          <w:sz w:val="24"/>
          <w:szCs w:val="24"/>
        </w:rPr>
        <w:t xml:space="preserve"> the Local Safeguarding </w:t>
      </w:r>
      <w:r w:rsidR="00C272CD" w:rsidRPr="00F5692E">
        <w:rPr>
          <w:rFonts w:ascii="Lato" w:hAnsi="Lato"/>
          <w:sz w:val="24"/>
          <w:szCs w:val="24"/>
        </w:rPr>
        <w:t>Partnership</w:t>
      </w:r>
      <w:r w:rsidR="009427E7" w:rsidRPr="00F5692E">
        <w:rPr>
          <w:rFonts w:ascii="Lato" w:hAnsi="Lato"/>
          <w:sz w:val="24"/>
          <w:szCs w:val="24"/>
        </w:rPr>
        <w:t xml:space="preserve"> or Adult</w:t>
      </w:r>
      <w:r w:rsidR="00C272CD" w:rsidRPr="00F5692E">
        <w:rPr>
          <w:rFonts w:ascii="Lato" w:hAnsi="Lato"/>
          <w:sz w:val="24"/>
          <w:szCs w:val="24"/>
        </w:rPr>
        <w:t xml:space="preserve"> Safeguarding</w:t>
      </w:r>
      <w:r w:rsidR="00192DE9" w:rsidRPr="00F5692E">
        <w:rPr>
          <w:rFonts w:ascii="Lato" w:hAnsi="Lato"/>
          <w:sz w:val="24"/>
          <w:szCs w:val="24"/>
        </w:rPr>
        <w:t xml:space="preserve"> Board in the areas in which we operate;</w:t>
      </w:r>
    </w:p>
    <w:p w14:paraId="56F79483" w14:textId="43EF48A0" w:rsidR="008C3CF0" w:rsidRPr="00F5692E" w:rsidRDefault="00FF11C7" w:rsidP="00F5692E">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A</w:t>
      </w:r>
      <w:r w:rsidR="00192DE9" w:rsidRPr="00F5692E">
        <w:rPr>
          <w:rFonts w:ascii="Lato" w:hAnsi="Lato"/>
          <w:sz w:val="24"/>
          <w:szCs w:val="24"/>
        </w:rPr>
        <w:t xml:space="preserve">ppoint </w:t>
      </w:r>
      <w:r w:rsidR="00F53015">
        <w:rPr>
          <w:rFonts w:ascii="Lato" w:hAnsi="Lato"/>
          <w:sz w:val="24"/>
          <w:szCs w:val="24"/>
        </w:rPr>
        <w:t xml:space="preserve">Designated Safeguarding </w:t>
      </w:r>
      <w:proofErr w:type="spellStart"/>
      <w:r w:rsidR="00F53015">
        <w:rPr>
          <w:rFonts w:ascii="Lato" w:hAnsi="Lato"/>
          <w:sz w:val="24"/>
          <w:szCs w:val="24"/>
        </w:rPr>
        <w:t>Leads</w:t>
      </w:r>
      <w:r w:rsidR="00192DE9" w:rsidRPr="00F5692E">
        <w:rPr>
          <w:rFonts w:ascii="Lato" w:hAnsi="Lato"/>
          <w:sz w:val="24"/>
          <w:szCs w:val="24"/>
        </w:rPr>
        <w:t>who</w:t>
      </w:r>
      <w:proofErr w:type="spellEnd"/>
      <w:r w:rsidR="00192DE9" w:rsidRPr="00F5692E">
        <w:rPr>
          <w:rFonts w:ascii="Lato" w:hAnsi="Lato"/>
          <w:sz w:val="24"/>
          <w:szCs w:val="24"/>
        </w:rPr>
        <w:t xml:space="preserve"> will take lead responsibility for dealing with safeguarding issues;</w:t>
      </w:r>
    </w:p>
    <w:p w14:paraId="73093FE0" w14:textId="63CB73CC" w:rsidR="008C3CF0" w:rsidRPr="00F5692E" w:rsidRDefault="00FF11C7" w:rsidP="00F5692E">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P</w:t>
      </w:r>
      <w:r w:rsidR="00192DE9" w:rsidRPr="00F5692E">
        <w:rPr>
          <w:rFonts w:ascii="Lato" w:hAnsi="Lato"/>
          <w:sz w:val="24"/>
          <w:szCs w:val="24"/>
        </w:rPr>
        <w:t xml:space="preserve">rovide the appropriate level of support to </w:t>
      </w:r>
      <w:r w:rsidR="009427E7" w:rsidRPr="00F5692E">
        <w:rPr>
          <w:rFonts w:ascii="Lato" w:hAnsi="Lato"/>
          <w:sz w:val="24"/>
          <w:szCs w:val="24"/>
        </w:rPr>
        <w:t>adults</w:t>
      </w:r>
      <w:r w:rsidR="0057648D" w:rsidRPr="00F5692E">
        <w:rPr>
          <w:rFonts w:ascii="Lato" w:hAnsi="Lato"/>
          <w:sz w:val="24"/>
          <w:szCs w:val="24"/>
        </w:rPr>
        <w:t xml:space="preserve"> at risk</w:t>
      </w:r>
      <w:r w:rsidR="009427E7" w:rsidRPr="00F5692E">
        <w:rPr>
          <w:rFonts w:ascii="Lato" w:hAnsi="Lato"/>
          <w:sz w:val="24"/>
          <w:szCs w:val="24"/>
        </w:rPr>
        <w:t xml:space="preserve">, </w:t>
      </w:r>
      <w:r w:rsidR="00192DE9" w:rsidRPr="00F5692E">
        <w:rPr>
          <w:rFonts w:ascii="Lato" w:hAnsi="Lato"/>
          <w:sz w:val="24"/>
          <w:szCs w:val="24"/>
        </w:rPr>
        <w:t xml:space="preserve">children and young people who have suffered significant harm and </w:t>
      </w:r>
      <w:r w:rsidR="007A19C7" w:rsidRPr="00F5692E">
        <w:rPr>
          <w:rFonts w:ascii="Lato" w:hAnsi="Lato"/>
          <w:sz w:val="24"/>
          <w:szCs w:val="24"/>
        </w:rPr>
        <w:t>for</w:t>
      </w:r>
      <w:r w:rsidR="00192DE9" w:rsidRPr="00F5692E">
        <w:rPr>
          <w:rFonts w:ascii="Lato" w:hAnsi="Lato"/>
          <w:sz w:val="24"/>
          <w:szCs w:val="24"/>
        </w:rPr>
        <w:t xml:space="preserve"> staff involved in any safeguarding issue;</w:t>
      </w:r>
    </w:p>
    <w:p w14:paraId="44E46FDB" w14:textId="7DDADCF3" w:rsidR="008C3CF0" w:rsidRPr="00F5692E" w:rsidRDefault="00FF11C7" w:rsidP="00F5692E">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C</w:t>
      </w:r>
      <w:r w:rsidR="00192DE9" w:rsidRPr="00F5692E">
        <w:rPr>
          <w:rFonts w:ascii="Lato" w:hAnsi="Lato"/>
          <w:sz w:val="24"/>
          <w:szCs w:val="24"/>
        </w:rPr>
        <w:t>reate a culture of safer staff recruitment and adopt recruitment procedures that help deter, reject or identify people who might abuse</w:t>
      </w:r>
      <w:r w:rsidR="0057648D" w:rsidRPr="00F5692E">
        <w:rPr>
          <w:rFonts w:ascii="Lato" w:hAnsi="Lato"/>
          <w:sz w:val="24"/>
          <w:szCs w:val="24"/>
        </w:rPr>
        <w:t xml:space="preserve"> </w:t>
      </w:r>
      <w:r w:rsidR="009427E7" w:rsidRPr="00F5692E">
        <w:rPr>
          <w:rFonts w:ascii="Lato" w:hAnsi="Lato"/>
          <w:sz w:val="24"/>
          <w:szCs w:val="24"/>
        </w:rPr>
        <w:t>adults</w:t>
      </w:r>
      <w:r w:rsidR="0057648D" w:rsidRPr="00F5692E">
        <w:rPr>
          <w:rFonts w:ascii="Lato" w:hAnsi="Lato"/>
          <w:sz w:val="24"/>
          <w:szCs w:val="24"/>
        </w:rPr>
        <w:t xml:space="preserve"> at risk</w:t>
      </w:r>
      <w:r w:rsidR="009427E7" w:rsidRPr="00F5692E">
        <w:rPr>
          <w:rFonts w:ascii="Lato" w:hAnsi="Lato"/>
          <w:sz w:val="24"/>
          <w:szCs w:val="24"/>
        </w:rPr>
        <w:t>,</w:t>
      </w:r>
      <w:r w:rsidR="00192DE9" w:rsidRPr="00F5692E">
        <w:rPr>
          <w:rFonts w:ascii="Lato" w:hAnsi="Lato"/>
          <w:sz w:val="24"/>
          <w:szCs w:val="24"/>
        </w:rPr>
        <w:t xml:space="preserve"> children and young people;</w:t>
      </w:r>
    </w:p>
    <w:p w14:paraId="0AA40B97" w14:textId="66380238" w:rsidR="008C3CF0" w:rsidRPr="00F5692E" w:rsidRDefault="00FF11C7" w:rsidP="00F5692E">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P</w:t>
      </w:r>
      <w:r w:rsidR="00192DE9" w:rsidRPr="00F5692E">
        <w:rPr>
          <w:rFonts w:ascii="Lato" w:hAnsi="Lato"/>
          <w:sz w:val="24"/>
          <w:szCs w:val="24"/>
        </w:rPr>
        <w:t>romote a culture of transparency where all staff feel able to challenge and raise concerns about poor or unsafe practice, and address these concerns sensitively and effectively;</w:t>
      </w:r>
    </w:p>
    <w:p w14:paraId="525D49F7" w14:textId="3B86B762" w:rsidR="008C3CF0" w:rsidRPr="00F5692E" w:rsidRDefault="00FF11C7" w:rsidP="00F5692E">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E</w:t>
      </w:r>
      <w:r w:rsidR="00192DE9" w:rsidRPr="00F5692E">
        <w:rPr>
          <w:rFonts w:ascii="Lato" w:hAnsi="Lato"/>
          <w:sz w:val="24"/>
          <w:szCs w:val="24"/>
        </w:rPr>
        <w:t>nsure all members of staff receive safeguarding training appropriate to their roles;</w:t>
      </w:r>
    </w:p>
    <w:p w14:paraId="5FEB65B7" w14:textId="4992F70F" w:rsidR="008C3CF0" w:rsidRPr="00F5692E" w:rsidRDefault="00FF11C7" w:rsidP="00F5692E">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E</w:t>
      </w:r>
      <w:r w:rsidR="00192DE9" w:rsidRPr="00F5692E">
        <w:rPr>
          <w:rFonts w:ascii="Lato" w:hAnsi="Lato"/>
          <w:sz w:val="24"/>
          <w:szCs w:val="24"/>
        </w:rPr>
        <w:t>nsure all members of staff who work with</w:t>
      </w:r>
      <w:r w:rsidR="009427E7" w:rsidRPr="00F5692E">
        <w:rPr>
          <w:rFonts w:ascii="Lato" w:hAnsi="Lato"/>
          <w:sz w:val="24"/>
          <w:szCs w:val="24"/>
        </w:rPr>
        <w:t xml:space="preserve"> adults</w:t>
      </w:r>
      <w:r w:rsidR="0057648D" w:rsidRPr="00F5692E">
        <w:rPr>
          <w:rFonts w:ascii="Lato" w:hAnsi="Lato"/>
          <w:sz w:val="24"/>
          <w:szCs w:val="24"/>
        </w:rPr>
        <w:t xml:space="preserve"> at risk</w:t>
      </w:r>
      <w:r w:rsidR="009427E7" w:rsidRPr="00F5692E">
        <w:rPr>
          <w:rFonts w:ascii="Lato" w:hAnsi="Lato"/>
          <w:sz w:val="24"/>
          <w:szCs w:val="24"/>
        </w:rPr>
        <w:t>,</w:t>
      </w:r>
      <w:r w:rsidR="00192DE9" w:rsidRPr="00F5692E">
        <w:rPr>
          <w:rFonts w:ascii="Lato" w:hAnsi="Lato"/>
          <w:sz w:val="24"/>
          <w:szCs w:val="24"/>
        </w:rPr>
        <w:t xml:space="preserve"> children and young people have regular supervision and can access support when needed;</w:t>
      </w:r>
    </w:p>
    <w:p w14:paraId="64AA0747" w14:textId="123D67E1" w:rsidR="008C3CF0" w:rsidRPr="00F5692E" w:rsidRDefault="00FF11C7" w:rsidP="00F5692E">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U</w:t>
      </w:r>
      <w:r w:rsidR="00192DE9" w:rsidRPr="00F5692E">
        <w:rPr>
          <w:rFonts w:ascii="Lato" w:hAnsi="Lato"/>
          <w:sz w:val="24"/>
          <w:szCs w:val="24"/>
        </w:rPr>
        <w:t>nderstand our duty of care to</w:t>
      </w:r>
      <w:r w:rsidR="0057648D" w:rsidRPr="00F5692E">
        <w:rPr>
          <w:rFonts w:ascii="Lato" w:hAnsi="Lato"/>
          <w:sz w:val="24"/>
          <w:szCs w:val="24"/>
        </w:rPr>
        <w:t xml:space="preserve"> </w:t>
      </w:r>
      <w:r w:rsidR="009427E7" w:rsidRPr="00F5692E">
        <w:rPr>
          <w:rFonts w:ascii="Lato" w:hAnsi="Lato"/>
          <w:sz w:val="24"/>
          <w:szCs w:val="24"/>
        </w:rPr>
        <w:t>adults</w:t>
      </w:r>
      <w:r w:rsidR="0057648D" w:rsidRPr="00F5692E">
        <w:rPr>
          <w:rFonts w:ascii="Lato" w:hAnsi="Lato"/>
          <w:sz w:val="24"/>
          <w:szCs w:val="24"/>
        </w:rPr>
        <w:t xml:space="preserve"> at risk</w:t>
      </w:r>
      <w:r w:rsidR="009427E7" w:rsidRPr="00F5692E">
        <w:rPr>
          <w:rFonts w:ascii="Lato" w:hAnsi="Lato"/>
          <w:sz w:val="24"/>
          <w:szCs w:val="24"/>
        </w:rPr>
        <w:t>,</w:t>
      </w:r>
      <w:r w:rsidR="00192DE9" w:rsidRPr="00F5692E">
        <w:rPr>
          <w:rFonts w:ascii="Lato" w:hAnsi="Lato"/>
          <w:sz w:val="24"/>
          <w:szCs w:val="24"/>
        </w:rPr>
        <w:t xml:space="preserve"> children and young people and staff who undertake our activities;</w:t>
      </w:r>
    </w:p>
    <w:p w14:paraId="69E61AEA" w14:textId="2FC83598" w:rsidR="008C3CF0" w:rsidRPr="00F5692E" w:rsidRDefault="00FF11C7" w:rsidP="00F5692E">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E</w:t>
      </w:r>
      <w:r w:rsidR="00192DE9" w:rsidRPr="00F5692E">
        <w:rPr>
          <w:rFonts w:ascii="Lato" w:hAnsi="Lato"/>
          <w:sz w:val="24"/>
          <w:szCs w:val="24"/>
        </w:rPr>
        <w:t xml:space="preserve">nsure that </w:t>
      </w:r>
      <w:r w:rsidR="009427E7" w:rsidRPr="00F5692E">
        <w:rPr>
          <w:rFonts w:ascii="Lato" w:hAnsi="Lato"/>
          <w:sz w:val="24"/>
          <w:szCs w:val="24"/>
        </w:rPr>
        <w:t>adults</w:t>
      </w:r>
      <w:r w:rsidR="0057648D" w:rsidRPr="00F5692E">
        <w:rPr>
          <w:rFonts w:ascii="Lato" w:hAnsi="Lato"/>
          <w:sz w:val="24"/>
          <w:szCs w:val="24"/>
        </w:rPr>
        <w:t xml:space="preserve"> at risk</w:t>
      </w:r>
      <w:r w:rsidR="009427E7" w:rsidRPr="00F5692E">
        <w:rPr>
          <w:rFonts w:ascii="Lato" w:hAnsi="Lato"/>
          <w:sz w:val="24"/>
          <w:szCs w:val="24"/>
        </w:rPr>
        <w:t xml:space="preserve">, </w:t>
      </w:r>
      <w:r w:rsidR="00192DE9" w:rsidRPr="00F5692E">
        <w:rPr>
          <w:rFonts w:ascii="Lato" w:hAnsi="Lato"/>
          <w:sz w:val="24"/>
          <w:szCs w:val="24"/>
        </w:rPr>
        <w:t>children and young people are kept safe when we work in partnership with other agencies;</w:t>
      </w:r>
    </w:p>
    <w:p w14:paraId="3BA360F8" w14:textId="4F933D7B" w:rsidR="008C3CF0" w:rsidRPr="00F5692E" w:rsidRDefault="00FF11C7" w:rsidP="00F5692E">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C</w:t>
      </w:r>
      <w:r w:rsidR="00192DE9" w:rsidRPr="00F5692E">
        <w:rPr>
          <w:rFonts w:ascii="Lato" w:hAnsi="Lato"/>
          <w:sz w:val="24"/>
          <w:szCs w:val="24"/>
        </w:rPr>
        <w:t>arry out an annual review of the Safeguarding Policy and procedures, and make changes as soon as possible if any gaps or weaknesses are identified;</w:t>
      </w:r>
    </w:p>
    <w:p w14:paraId="05CBDB65" w14:textId="33E89147" w:rsidR="008C3CF0" w:rsidRPr="00F5692E" w:rsidRDefault="00FF11C7" w:rsidP="00F5692E">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M</w:t>
      </w:r>
      <w:r w:rsidR="00192DE9" w:rsidRPr="00F5692E">
        <w:rPr>
          <w:rFonts w:ascii="Lato" w:hAnsi="Lato"/>
          <w:sz w:val="24"/>
          <w:szCs w:val="24"/>
        </w:rPr>
        <w:t xml:space="preserve">ake the policy and procedures available to </w:t>
      </w:r>
      <w:r w:rsidR="002F6594" w:rsidRPr="00F5692E">
        <w:rPr>
          <w:rFonts w:ascii="Lato" w:hAnsi="Lato"/>
          <w:sz w:val="24"/>
          <w:szCs w:val="24"/>
        </w:rPr>
        <w:t xml:space="preserve">adults, </w:t>
      </w:r>
      <w:r w:rsidR="00192DE9" w:rsidRPr="00F5692E">
        <w:rPr>
          <w:rFonts w:ascii="Lato" w:hAnsi="Lato"/>
          <w:sz w:val="24"/>
          <w:szCs w:val="24"/>
        </w:rPr>
        <w:t>children and young people and their parents or carers on request.</w:t>
      </w:r>
    </w:p>
    <w:p w14:paraId="78AC683C" w14:textId="77777777" w:rsidR="00722E5D" w:rsidRPr="00F5692E" w:rsidRDefault="00722E5D" w:rsidP="00400330">
      <w:pPr>
        <w:tabs>
          <w:tab w:val="left" w:pos="952"/>
          <w:tab w:val="left" w:pos="953"/>
        </w:tabs>
        <w:spacing w:line="360" w:lineRule="auto"/>
        <w:ind w:right="804"/>
        <w:jc w:val="both"/>
        <w:rPr>
          <w:rFonts w:ascii="Lato" w:hAnsi="Lato"/>
          <w:sz w:val="24"/>
          <w:szCs w:val="24"/>
        </w:rPr>
      </w:pPr>
    </w:p>
    <w:p w14:paraId="0927CEFF" w14:textId="13874F5C" w:rsidR="00722E5D" w:rsidRPr="00F5692E" w:rsidRDefault="00722E5D" w:rsidP="00FF11C7">
      <w:pPr>
        <w:tabs>
          <w:tab w:val="left" w:pos="952"/>
          <w:tab w:val="left" w:pos="953"/>
        </w:tabs>
        <w:spacing w:line="360" w:lineRule="auto"/>
        <w:ind w:right="804"/>
        <w:jc w:val="both"/>
        <w:rPr>
          <w:rFonts w:ascii="Lato" w:hAnsi="Lato"/>
          <w:sz w:val="24"/>
          <w:szCs w:val="24"/>
        </w:rPr>
      </w:pPr>
      <w:r w:rsidRPr="00F5692E">
        <w:rPr>
          <w:rFonts w:ascii="Lato" w:hAnsi="Lato"/>
          <w:sz w:val="24"/>
          <w:szCs w:val="24"/>
        </w:rPr>
        <w:t>Trust activity falls within the operational areas of the</w:t>
      </w:r>
      <w:r w:rsidR="00D07BAD" w:rsidRPr="00F5692E">
        <w:rPr>
          <w:rFonts w:ascii="Lato" w:hAnsi="Lato"/>
          <w:sz w:val="24"/>
          <w:szCs w:val="24"/>
        </w:rPr>
        <w:t xml:space="preserve"> following Safeguarding Partnership</w:t>
      </w:r>
      <w:r w:rsidRPr="00F5692E">
        <w:rPr>
          <w:rFonts w:ascii="Lato" w:hAnsi="Lato"/>
          <w:sz w:val="24"/>
          <w:szCs w:val="24"/>
        </w:rPr>
        <w:t xml:space="preserve"> and Adult </w:t>
      </w:r>
      <w:r w:rsidR="00D07BAD" w:rsidRPr="00F5692E">
        <w:rPr>
          <w:rFonts w:ascii="Lato" w:hAnsi="Lato"/>
          <w:sz w:val="24"/>
          <w:szCs w:val="24"/>
        </w:rPr>
        <w:t xml:space="preserve">Safeguarding </w:t>
      </w:r>
      <w:r w:rsidRPr="00F5692E">
        <w:rPr>
          <w:rFonts w:ascii="Lato" w:hAnsi="Lato"/>
          <w:sz w:val="24"/>
          <w:szCs w:val="24"/>
        </w:rPr>
        <w:t>Boards:</w:t>
      </w:r>
    </w:p>
    <w:p w14:paraId="573CB03A" w14:textId="77777777" w:rsidR="002B029E" w:rsidRPr="00F5692E" w:rsidRDefault="002B029E" w:rsidP="00A139A2">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Bolton</w:t>
      </w:r>
    </w:p>
    <w:p w14:paraId="4E4185A0" w14:textId="77777777" w:rsidR="002B029E" w:rsidRPr="00F5692E" w:rsidRDefault="002B029E" w:rsidP="00A139A2">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Bury</w:t>
      </w:r>
    </w:p>
    <w:p w14:paraId="42B01BD3" w14:textId="77777777" w:rsidR="00722E5D" w:rsidRPr="00F5692E" w:rsidRDefault="00722E5D" w:rsidP="00A139A2">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Manchester</w:t>
      </w:r>
    </w:p>
    <w:p w14:paraId="7928392D" w14:textId="77777777" w:rsidR="002B029E" w:rsidRPr="00F5692E" w:rsidRDefault="002B029E" w:rsidP="00A139A2">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Oldham</w:t>
      </w:r>
    </w:p>
    <w:p w14:paraId="17267726" w14:textId="77777777" w:rsidR="002B029E" w:rsidRPr="00F5692E" w:rsidRDefault="002B029E" w:rsidP="00A139A2">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Rochdale</w:t>
      </w:r>
    </w:p>
    <w:p w14:paraId="39B5B3C3" w14:textId="77777777" w:rsidR="00722E5D" w:rsidRPr="00F5692E" w:rsidRDefault="00722E5D" w:rsidP="00A139A2">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lastRenderedPageBreak/>
        <w:t>Salford</w:t>
      </w:r>
    </w:p>
    <w:p w14:paraId="0ABE1A35" w14:textId="77777777" w:rsidR="00722E5D" w:rsidRPr="00F5692E" w:rsidRDefault="00722E5D" w:rsidP="00A139A2">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Stockport</w:t>
      </w:r>
    </w:p>
    <w:p w14:paraId="3A0018FA" w14:textId="77777777" w:rsidR="00722E5D" w:rsidRPr="00F5692E" w:rsidRDefault="00722E5D" w:rsidP="00A139A2">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Tameside</w:t>
      </w:r>
    </w:p>
    <w:p w14:paraId="30CB11BA" w14:textId="77777777" w:rsidR="00722E5D" w:rsidRPr="00F5692E" w:rsidRDefault="00722E5D" w:rsidP="00A139A2">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Trafford</w:t>
      </w:r>
    </w:p>
    <w:p w14:paraId="7973DD6A" w14:textId="77777777" w:rsidR="00722E5D" w:rsidRPr="00F5692E" w:rsidRDefault="00722E5D" w:rsidP="00C32F00">
      <w:pPr>
        <w:pStyle w:val="ListParagraph"/>
        <w:numPr>
          <w:ilvl w:val="2"/>
          <w:numId w:val="5"/>
        </w:numPr>
        <w:tabs>
          <w:tab w:val="left" w:pos="952"/>
          <w:tab w:val="left" w:pos="953"/>
        </w:tabs>
        <w:spacing w:line="360" w:lineRule="auto"/>
        <w:ind w:left="643" w:right="444"/>
        <w:jc w:val="both"/>
        <w:rPr>
          <w:rFonts w:ascii="Lato" w:hAnsi="Lato"/>
          <w:sz w:val="24"/>
          <w:szCs w:val="24"/>
        </w:rPr>
      </w:pPr>
      <w:r w:rsidRPr="00F5692E">
        <w:rPr>
          <w:rFonts w:ascii="Lato" w:hAnsi="Lato"/>
          <w:sz w:val="24"/>
          <w:szCs w:val="24"/>
        </w:rPr>
        <w:t>Lancashire CC</w:t>
      </w:r>
    </w:p>
    <w:p w14:paraId="6D022B55" w14:textId="5F9E22CA" w:rsidR="00722E5D" w:rsidRPr="00F5692E" w:rsidRDefault="00722E5D" w:rsidP="00C32F00">
      <w:pPr>
        <w:pStyle w:val="ListParagraph"/>
        <w:numPr>
          <w:ilvl w:val="2"/>
          <w:numId w:val="5"/>
        </w:numPr>
        <w:tabs>
          <w:tab w:val="left" w:pos="952"/>
          <w:tab w:val="left" w:pos="953"/>
        </w:tabs>
        <w:spacing w:line="360" w:lineRule="auto"/>
        <w:ind w:left="643" w:right="444"/>
        <w:jc w:val="both"/>
        <w:rPr>
          <w:rFonts w:ascii="Lato" w:hAnsi="Lato"/>
          <w:sz w:val="24"/>
          <w:szCs w:val="24"/>
        </w:rPr>
      </w:pPr>
      <w:r w:rsidRPr="00F5692E">
        <w:rPr>
          <w:rFonts w:ascii="Lato" w:hAnsi="Lato"/>
          <w:sz w:val="24"/>
          <w:szCs w:val="24"/>
        </w:rPr>
        <w:t>Blackburn with Darwen</w:t>
      </w:r>
    </w:p>
    <w:p w14:paraId="7EB3536F" w14:textId="77777777" w:rsidR="000B0C20" w:rsidRDefault="000B0C20" w:rsidP="000B0C20">
      <w:pPr>
        <w:pStyle w:val="BodyText"/>
        <w:spacing w:line="360" w:lineRule="auto"/>
        <w:ind w:right="222"/>
        <w:jc w:val="both"/>
        <w:rPr>
          <w:rFonts w:ascii="Lato" w:hAnsi="Lato"/>
          <w:b/>
          <w:sz w:val="28"/>
          <w:szCs w:val="24"/>
        </w:rPr>
      </w:pPr>
      <w:bookmarkStart w:id="1" w:name="Definitions"/>
    </w:p>
    <w:p w14:paraId="464F18E4" w14:textId="254685C3" w:rsidR="000B0C20" w:rsidRPr="00FF11C7" w:rsidRDefault="000B0C20" w:rsidP="000B0C20">
      <w:pPr>
        <w:pStyle w:val="BodyText"/>
        <w:spacing w:line="360" w:lineRule="auto"/>
        <w:ind w:right="222"/>
        <w:jc w:val="both"/>
        <w:rPr>
          <w:rFonts w:ascii="Lato" w:hAnsi="Lato"/>
          <w:b/>
          <w:sz w:val="28"/>
          <w:szCs w:val="24"/>
        </w:rPr>
      </w:pPr>
      <w:r>
        <w:rPr>
          <w:rFonts w:ascii="Lato" w:hAnsi="Lato"/>
          <w:b/>
          <w:sz w:val="28"/>
          <w:szCs w:val="24"/>
        </w:rPr>
        <w:t>2</w:t>
      </w:r>
      <w:r w:rsidRPr="00FF11C7">
        <w:rPr>
          <w:rFonts w:ascii="Lato" w:hAnsi="Lato"/>
          <w:b/>
          <w:sz w:val="28"/>
          <w:szCs w:val="24"/>
        </w:rPr>
        <w:t xml:space="preserve">.0 DEFINITIONS </w:t>
      </w:r>
    </w:p>
    <w:bookmarkEnd w:id="1"/>
    <w:p w14:paraId="637AC7C1" w14:textId="459713CF" w:rsidR="000B0C20" w:rsidRPr="00FF11C7" w:rsidRDefault="000B0C20" w:rsidP="000B0C20">
      <w:pPr>
        <w:pStyle w:val="BodyText"/>
        <w:spacing w:line="360" w:lineRule="auto"/>
        <w:ind w:right="222"/>
        <w:jc w:val="both"/>
        <w:rPr>
          <w:rFonts w:ascii="Lato" w:hAnsi="Lato"/>
          <w:b/>
          <w:sz w:val="24"/>
          <w:szCs w:val="24"/>
        </w:rPr>
      </w:pPr>
      <w:r>
        <w:rPr>
          <w:rFonts w:ascii="Lato" w:hAnsi="Lato"/>
          <w:b/>
          <w:sz w:val="24"/>
          <w:szCs w:val="24"/>
        </w:rPr>
        <w:t>2</w:t>
      </w:r>
      <w:r w:rsidRPr="00FF11C7">
        <w:rPr>
          <w:rFonts w:ascii="Lato" w:hAnsi="Lato"/>
          <w:b/>
          <w:sz w:val="24"/>
          <w:szCs w:val="24"/>
        </w:rPr>
        <w:t>.</w:t>
      </w:r>
      <w:r>
        <w:rPr>
          <w:rFonts w:ascii="Lato" w:hAnsi="Lato"/>
          <w:b/>
          <w:sz w:val="24"/>
          <w:szCs w:val="24"/>
        </w:rPr>
        <w:t>1</w:t>
      </w:r>
      <w:r w:rsidRPr="00FF11C7">
        <w:rPr>
          <w:rFonts w:ascii="Lato" w:hAnsi="Lato"/>
          <w:b/>
          <w:sz w:val="24"/>
          <w:szCs w:val="24"/>
        </w:rPr>
        <w:t xml:space="preserve"> Child or Young</w:t>
      </w:r>
      <w:r w:rsidRPr="00FF11C7">
        <w:rPr>
          <w:rFonts w:ascii="Lato" w:hAnsi="Lato"/>
          <w:b/>
          <w:spacing w:val="-3"/>
          <w:sz w:val="24"/>
          <w:szCs w:val="24"/>
        </w:rPr>
        <w:t xml:space="preserve"> </w:t>
      </w:r>
      <w:r w:rsidRPr="00FF11C7">
        <w:rPr>
          <w:rFonts w:ascii="Lato" w:hAnsi="Lato"/>
          <w:b/>
          <w:sz w:val="24"/>
          <w:szCs w:val="24"/>
        </w:rPr>
        <w:t>Person</w:t>
      </w:r>
    </w:p>
    <w:p w14:paraId="784E2AA6" w14:textId="77777777" w:rsidR="000B0C20" w:rsidRPr="00AE3C9C" w:rsidRDefault="000B0C20" w:rsidP="000B0C20">
      <w:pPr>
        <w:pStyle w:val="BodyText"/>
        <w:spacing w:line="360" w:lineRule="auto"/>
        <w:ind w:right="85"/>
        <w:rPr>
          <w:rFonts w:ascii="Lato" w:hAnsi="Lato"/>
          <w:sz w:val="24"/>
          <w:szCs w:val="24"/>
        </w:rPr>
      </w:pPr>
      <w:r w:rsidRPr="00AE3C9C">
        <w:rPr>
          <w:rFonts w:ascii="Lato" w:hAnsi="Lato"/>
          <w:sz w:val="24"/>
          <w:szCs w:val="24"/>
        </w:rPr>
        <w:t>The protection of children and young people according to the terms of the Children Act 1989 defines a child/young person as someone under the age of 18. In this policy, the terms child and young person are used interchangeably.</w:t>
      </w:r>
    </w:p>
    <w:p w14:paraId="69C725F4" w14:textId="77777777" w:rsidR="000B0C20" w:rsidRPr="00AE3C9C" w:rsidRDefault="000B0C20" w:rsidP="000B0C20">
      <w:pPr>
        <w:pStyle w:val="BodyText"/>
        <w:spacing w:before="10" w:line="360" w:lineRule="auto"/>
        <w:jc w:val="both"/>
        <w:rPr>
          <w:rFonts w:ascii="Lato" w:hAnsi="Lato"/>
          <w:sz w:val="24"/>
          <w:szCs w:val="24"/>
        </w:rPr>
      </w:pPr>
    </w:p>
    <w:p w14:paraId="1807E107" w14:textId="55F1287C" w:rsidR="000B0C20" w:rsidRDefault="000B0C20" w:rsidP="000B0C20">
      <w:pPr>
        <w:pStyle w:val="Heading3"/>
        <w:tabs>
          <w:tab w:val="left" w:pos="603"/>
        </w:tabs>
        <w:spacing w:line="360" w:lineRule="auto"/>
        <w:ind w:left="0"/>
        <w:jc w:val="both"/>
        <w:rPr>
          <w:rFonts w:ascii="Lato" w:hAnsi="Lato"/>
          <w:sz w:val="24"/>
          <w:szCs w:val="24"/>
        </w:rPr>
      </w:pPr>
      <w:r>
        <w:rPr>
          <w:rFonts w:ascii="Lato" w:hAnsi="Lato"/>
          <w:sz w:val="24"/>
          <w:szCs w:val="24"/>
        </w:rPr>
        <w:t xml:space="preserve">2.2 </w:t>
      </w:r>
      <w:r w:rsidRPr="00AE3C9C">
        <w:rPr>
          <w:rFonts w:ascii="Lato" w:hAnsi="Lato"/>
          <w:sz w:val="24"/>
          <w:szCs w:val="24"/>
        </w:rPr>
        <w:t xml:space="preserve">Adult at Risk </w:t>
      </w:r>
    </w:p>
    <w:p w14:paraId="015085CA" w14:textId="77777777" w:rsidR="000B0C20" w:rsidRPr="00D12595" w:rsidRDefault="000B0C20" w:rsidP="000B0C20">
      <w:pPr>
        <w:pStyle w:val="BodyText"/>
        <w:spacing w:line="360" w:lineRule="auto"/>
        <w:ind w:right="85"/>
        <w:rPr>
          <w:rFonts w:ascii="Lato" w:hAnsi="Lato"/>
          <w:sz w:val="24"/>
          <w:szCs w:val="24"/>
        </w:rPr>
      </w:pPr>
      <w:r w:rsidRPr="00D12595">
        <w:rPr>
          <w:rFonts w:ascii="Lato" w:hAnsi="Lato"/>
          <w:sz w:val="24"/>
          <w:szCs w:val="24"/>
        </w:rPr>
        <w:t xml:space="preserve">An adult at risk is someone aged 18 years or over and at risk of abuse or neglect because of their needs for care and support. </w:t>
      </w:r>
    </w:p>
    <w:p w14:paraId="09294B5C" w14:textId="77777777" w:rsidR="000B0C20" w:rsidRDefault="000B0C20" w:rsidP="000B0C20">
      <w:pPr>
        <w:rPr>
          <w:rFonts w:ascii="Lato" w:hAnsi="Lato"/>
          <w:sz w:val="24"/>
          <w:szCs w:val="24"/>
        </w:rPr>
      </w:pPr>
    </w:p>
    <w:p w14:paraId="103CCC03" w14:textId="77777777" w:rsidR="000B0C20" w:rsidRPr="00ED6EB6" w:rsidRDefault="000B0C20" w:rsidP="000B0C20">
      <w:pPr>
        <w:spacing w:line="360" w:lineRule="auto"/>
        <w:rPr>
          <w:rFonts w:ascii="Lato" w:hAnsi="Lato"/>
          <w:sz w:val="24"/>
          <w:szCs w:val="24"/>
        </w:rPr>
      </w:pPr>
      <w:r w:rsidRPr="00ED6EB6">
        <w:rPr>
          <w:rFonts w:ascii="Lato" w:hAnsi="Lato"/>
          <w:sz w:val="24"/>
          <w:szCs w:val="24"/>
        </w:rPr>
        <w:t>The Care Act 2014 introduced statutory safeguarding duties. The safeguarding duties apply to an adult who:</w:t>
      </w:r>
    </w:p>
    <w:p w14:paraId="076B47ED" w14:textId="77777777" w:rsidR="000B0C20" w:rsidRPr="00ED6EB6" w:rsidRDefault="000B0C20" w:rsidP="000B0C20">
      <w:pPr>
        <w:pStyle w:val="ListParagraph"/>
        <w:widowControl/>
        <w:numPr>
          <w:ilvl w:val="0"/>
          <w:numId w:val="9"/>
        </w:numPr>
        <w:autoSpaceDE/>
        <w:autoSpaceDN/>
        <w:spacing w:line="360" w:lineRule="auto"/>
        <w:ind w:left="720"/>
        <w:contextualSpacing/>
        <w:rPr>
          <w:rFonts w:ascii="Lato" w:hAnsi="Lato"/>
          <w:sz w:val="24"/>
          <w:szCs w:val="24"/>
        </w:rPr>
      </w:pPr>
      <w:r w:rsidRPr="00ED6EB6">
        <w:rPr>
          <w:rFonts w:ascii="Lato" w:hAnsi="Lato"/>
          <w:sz w:val="24"/>
          <w:szCs w:val="24"/>
        </w:rPr>
        <w:t>Has needs for care and support (whether or not the local authority is meeting any of those needs)</w:t>
      </w:r>
    </w:p>
    <w:p w14:paraId="39B30D1A" w14:textId="77777777" w:rsidR="000B0C20" w:rsidRPr="00ED6EB6" w:rsidRDefault="000B0C20" w:rsidP="000B0C20">
      <w:pPr>
        <w:pStyle w:val="ListParagraph"/>
        <w:widowControl/>
        <w:numPr>
          <w:ilvl w:val="0"/>
          <w:numId w:val="9"/>
        </w:numPr>
        <w:autoSpaceDE/>
        <w:autoSpaceDN/>
        <w:spacing w:line="360" w:lineRule="auto"/>
        <w:ind w:left="720"/>
        <w:contextualSpacing/>
        <w:rPr>
          <w:rFonts w:ascii="Lato" w:hAnsi="Lato"/>
          <w:sz w:val="24"/>
          <w:szCs w:val="24"/>
        </w:rPr>
      </w:pPr>
      <w:r w:rsidRPr="00ED6EB6">
        <w:rPr>
          <w:rFonts w:ascii="Lato" w:hAnsi="Lato"/>
          <w:sz w:val="24"/>
          <w:szCs w:val="24"/>
        </w:rPr>
        <w:t>Is experiencing, or is at risk of, abuse or neglect, and</w:t>
      </w:r>
    </w:p>
    <w:p w14:paraId="250A70E8" w14:textId="77777777" w:rsidR="000B0C20" w:rsidRPr="00ED6EB6" w:rsidRDefault="000B0C20" w:rsidP="000B0C20">
      <w:pPr>
        <w:pStyle w:val="ListParagraph"/>
        <w:widowControl/>
        <w:numPr>
          <w:ilvl w:val="0"/>
          <w:numId w:val="9"/>
        </w:numPr>
        <w:autoSpaceDE/>
        <w:autoSpaceDN/>
        <w:spacing w:line="360" w:lineRule="auto"/>
        <w:ind w:left="720"/>
        <w:contextualSpacing/>
        <w:rPr>
          <w:rFonts w:ascii="Lato" w:hAnsi="Lato"/>
          <w:sz w:val="24"/>
          <w:szCs w:val="24"/>
        </w:rPr>
      </w:pPr>
      <w:r w:rsidRPr="00ED6EB6">
        <w:rPr>
          <w:rFonts w:ascii="Lato" w:hAnsi="Lato"/>
          <w:sz w:val="24"/>
          <w:szCs w:val="24"/>
        </w:rPr>
        <w:t>As a result of those needs is unable to protect himself or herself against the abuse or neglect or the risk of it</w:t>
      </w:r>
    </w:p>
    <w:p w14:paraId="1C9A36F8" w14:textId="77777777" w:rsidR="000B0C20" w:rsidRPr="00ED6EB6" w:rsidRDefault="000B0C20" w:rsidP="000B0C20">
      <w:pPr>
        <w:rPr>
          <w:rFonts w:ascii="Lato" w:hAnsi="Lato"/>
          <w:sz w:val="24"/>
          <w:szCs w:val="24"/>
        </w:rPr>
      </w:pPr>
    </w:p>
    <w:p w14:paraId="055C705B" w14:textId="05CEB53F" w:rsidR="000B0C20" w:rsidRDefault="000B0C20" w:rsidP="00400330">
      <w:pPr>
        <w:pStyle w:val="BodyText"/>
        <w:spacing w:before="2" w:line="360" w:lineRule="auto"/>
        <w:jc w:val="both"/>
        <w:rPr>
          <w:rFonts w:ascii="Lato" w:hAnsi="Lato"/>
          <w:sz w:val="24"/>
          <w:szCs w:val="24"/>
        </w:rPr>
      </w:pPr>
      <w:r w:rsidRPr="00ED6EB6">
        <w:rPr>
          <w:rFonts w:ascii="Lato" w:hAnsi="Lato"/>
          <w:sz w:val="24"/>
          <w:szCs w:val="24"/>
        </w:rPr>
        <w:t xml:space="preserve">Groundwork also includes in this definition adults we work with who may not have care or support needs but are at risk of abuse due to their circumstances. </w:t>
      </w:r>
      <w:bookmarkStart w:id="2" w:name="ScopeAndLegalFramework"/>
    </w:p>
    <w:p w14:paraId="660BF03A" w14:textId="77777777" w:rsidR="006100F7" w:rsidRDefault="006100F7" w:rsidP="00400330">
      <w:pPr>
        <w:pStyle w:val="BodyText"/>
        <w:spacing w:before="2" w:line="360" w:lineRule="auto"/>
        <w:jc w:val="both"/>
        <w:rPr>
          <w:rFonts w:ascii="Lato" w:hAnsi="Lato"/>
          <w:b/>
          <w:sz w:val="28"/>
          <w:szCs w:val="24"/>
        </w:rPr>
      </w:pPr>
    </w:p>
    <w:p w14:paraId="047268CC" w14:textId="3E3DECBA" w:rsidR="008C3CF0" w:rsidRPr="00F5692E" w:rsidRDefault="00E774E1" w:rsidP="00400330">
      <w:pPr>
        <w:pStyle w:val="BodyText"/>
        <w:spacing w:before="2" w:line="360" w:lineRule="auto"/>
        <w:jc w:val="both"/>
        <w:rPr>
          <w:rFonts w:ascii="Lato" w:hAnsi="Lato"/>
          <w:b/>
          <w:sz w:val="28"/>
          <w:szCs w:val="24"/>
        </w:rPr>
      </w:pPr>
      <w:r>
        <w:rPr>
          <w:rFonts w:ascii="Lato" w:hAnsi="Lato"/>
          <w:b/>
          <w:sz w:val="28"/>
          <w:szCs w:val="24"/>
        </w:rPr>
        <w:t>3</w:t>
      </w:r>
      <w:r w:rsidR="00FF11C7" w:rsidRPr="00F5692E">
        <w:rPr>
          <w:rFonts w:ascii="Lato" w:hAnsi="Lato"/>
          <w:b/>
          <w:sz w:val="28"/>
          <w:szCs w:val="24"/>
        </w:rPr>
        <w:t>.0 SCOPE &amp; LEGAL FRAMEWORK</w:t>
      </w:r>
    </w:p>
    <w:bookmarkEnd w:id="2"/>
    <w:p w14:paraId="342B0DBC" w14:textId="2849E598" w:rsidR="008C3CF0" w:rsidRPr="00F5692E" w:rsidRDefault="00192DE9" w:rsidP="00FF11C7">
      <w:pPr>
        <w:tabs>
          <w:tab w:val="left" w:pos="600"/>
        </w:tabs>
        <w:spacing w:before="94" w:line="360" w:lineRule="auto"/>
        <w:jc w:val="both"/>
        <w:rPr>
          <w:rFonts w:ascii="Lato" w:hAnsi="Lato"/>
          <w:sz w:val="24"/>
          <w:szCs w:val="24"/>
        </w:rPr>
      </w:pPr>
      <w:r w:rsidRPr="00F5692E">
        <w:rPr>
          <w:rFonts w:ascii="Lato" w:hAnsi="Lato"/>
          <w:sz w:val="24"/>
          <w:szCs w:val="24"/>
        </w:rPr>
        <w:t>This policy and supporting procedures are underpinned by the following legislation and</w:t>
      </w:r>
      <w:r w:rsidRPr="00F5692E">
        <w:rPr>
          <w:rFonts w:ascii="Lato" w:hAnsi="Lato"/>
          <w:spacing w:val="-19"/>
          <w:sz w:val="24"/>
          <w:szCs w:val="24"/>
        </w:rPr>
        <w:t xml:space="preserve"> </w:t>
      </w:r>
      <w:r w:rsidRPr="00F5692E">
        <w:rPr>
          <w:rFonts w:ascii="Lato" w:hAnsi="Lato"/>
          <w:sz w:val="24"/>
          <w:szCs w:val="24"/>
        </w:rPr>
        <w:t>guidance:</w:t>
      </w:r>
    </w:p>
    <w:p w14:paraId="0220C96F" w14:textId="77777777" w:rsidR="008C3CF0" w:rsidRPr="00F5692E" w:rsidRDefault="00192DE9" w:rsidP="00C32F00">
      <w:pPr>
        <w:pStyle w:val="ListParagraph"/>
        <w:numPr>
          <w:ilvl w:val="2"/>
          <w:numId w:val="5"/>
        </w:numPr>
        <w:tabs>
          <w:tab w:val="left" w:pos="952"/>
          <w:tab w:val="left" w:pos="953"/>
        </w:tabs>
        <w:spacing w:line="360" w:lineRule="auto"/>
        <w:ind w:left="643" w:right="444"/>
        <w:jc w:val="both"/>
        <w:rPr>
          <w:rFonts w:ascii="Lato" w:hAnsi="Lato"/>
          <w:sz w:val="24"/>
          <w:szCs w:val="24"/>
        </w:rPr>
      </w:pPr>
      <w:r w:rsidRPr="00F5692E">
        <w:rPr>
          <w:rFonts w:ascii="Lato" w:hAnsi="Lato"/>
          <w:sz w:val="24"/>
          <w:szCs w:val="24"/>
        </w:rPr>
        <w:t>Children Act 1989</w:t>
      </w:r>
    </w:p>
    <w:p w14:paraId="3EDC5003" w14:textId="77777777" w:rsidR="008C3CF0" w:rsidRPr="00F5692E" w:rsidRDefault="00192DE9" w:rsidP="00C32F00">
      <w:pPr>
        <w:pStyle w:val="ListParagraph"/>
        <w:numPr>
          <w:ilvl w:val="2"/>
          <w:numId w:val="5"/>
        </w:numPr>
        <w:tabs>
          <w:tab w:val="left" w:pos="952"/>
          <w:tab w:val="left" w:pos="953"/>
        </w:tabs>
        <w:spacing w:line="360" w:lineRule="auto"/>
        <w:ind w:left="643" w:right="444"/>
        <w:jc w:val="both"/>
        <w:rPr>
          <w:rFonts w:ascii="Lato" w:hAnsi="Lato"/>
          <w:sz w:val="24"/>
          <w:szCs w:val="24"/>
        </w:rPr>
      </w:pPr>
      <w:r w:rsidRPr="00F5692E">
        <w:rPr>
          <w:rFonts w:ascii="Lato" w:hAnsi="Lato"/>
          <w:sz w:val="24"/>
          <w:szCs w:val="24"/>
        </w:rPr>
        <w:t>United Convention of the Rights of the Child 1991</w:t>
      </w:r>
    </w:p>
    <w:p w14:paraId="24F64EC6" w14:textId="77777777" w:rsidR="008C3CF0" w:rsidRPr="00F5692E" w:rsidRDefault="00192DE9" w:rsidP="00C32F00">
      <w:pPr>
        <w:pStyle w:val="ListParagraph"/>
        <w:numPr>
          <w:ilvl w:val="2"/>
          <w:numId w:val="5"/>
        </w:numPr>
        <w:tabs>
          <w:tab w:val="left" w:pos="952"/>
          <w:tab w:val="left" w:pos="953"/>
        </w:tabs>
        <w:spacing w:line="360" w:lineRule="auto"/>
        <w:ind w:left="643" w:right="444"/>
        <w:jc w:val="both"/>
        <w:rPr>
          <w:rFonts w:ascii="Lato" w:hAnsi="Lato"/>
          <w:sz w:val="24"/>
          <w:szCs w:val="24"/>
        </w:rPr>
      </w:pPr>
      <w:r w:rsidRPr="00F5692E">
        <w:rPr>
          <w:rFonts w:ascii="Lato" w:hAnsi="Lato"/>
          <w:sz w:val="24"/>
          <w:szCs w:val="24"/>
        </w:rPr>
        <w:t>Data Protection Act 1998</w:t>
      </w:r>
    </w:p>
    <w:p w14:paraId="1838B795" w14:textId="77777777" w:rsidR="008C3CF0" w:rsidRPr="00F5692E" w:rsidRDefault="00192DE9" w:rsidP="00C32F00">
      <w:pPr>
        <w:pStyle w:val="ListParagraph"/>
        <w:numPr>
          <w:ilvl w:val="2"/>
          <w:numId w:val="5"/>
        </w:numPr>
        <w:tabs>
          <w:tab w:val="left" w:pos="952"/>
          <w:tab w:val="left" w:pos="953"/>
        </w:tabs>
        <w:spacing w:line="360" w:lineRule="auto"/>
        <w:ind w:left="643" w:right="444"/>
        <w:jc w:val="both"/>
        <w:rPr>
          <w:rFonts w:ascii="Lato" w:hAnsi="Lato"/>
          <w:sz w:val="24"/>
          <w:szCs w:val="24"/>
        </w:rPr>
      </w:pPr>
      <w:r w:rsidRPr="00F5692E">
        <w:rPr>
          <w:rFonts w:ascii="Lato" w:hAnsi="Lato"/>
          <w:sz w:val="24"/>
          <w:szCs w:val="24"/>
        </w:rPr>
        <w:t>Sexual Offences Act 2003</w:t>
      </w:r>
    </w:p>
    <w:p w14:paraId="52E784B4" w14:textId="77777777" w:rsidR="008C3CF0" w:rsidRPr="00F5692E" w:rsidRDefault="00192DE9" w:rsidP="00C32F00">
      <w:pPr>
        <w:pStyle w:val="ListParagraph"/>
        <w:numPr>
          <w:ilvl w:val="2"/>
          <w:numId w:val="5"/>
        </w:numPr>
        <w:tabs>
          <w:tab w:val="left" w:pos="952"/>
          <w:tab w:val="left" w:pos="953"/>
        </w:tabs>
        <w:spacing w:line="360" w:lineRule="auto"/>
        <w:ind w:left="643" w:right="444"/>
        <w:jc w:val="both"/>
        <w:rPr>
          <w:rFonts w:ascii="Lato" w:hAnsi="Lato"/>
          <w:sz w:val="24"/>
          <w:szCs w:val="24"/>
        </w:rPr>
      </w:pPr>
      <w:r w:rsidRPr="00F5692E">
        <w:rPr>
          <w:rFonts w:ascii="Lato" w:hAnsi="Lato"/>
          <w:sz w:val="24"/>
          <w:szCs w:val="24"/>
        </w:rPr>
        <w:lastRenderedPageBreak/>
        <w:t>Children Act 2004</w:t>
      </w:r>
    </w:p>
    <w:p w14:paraId="16DAC25D" w14:textId="77777777" w:rsidR="008C3CF0" w:rsidRPr="00F5692E" w:rsidRDefault="002F6594" w:rsidP="00C32F00">
      <w:pPr>
        <w:pStyle w:val="ListParagraph"/>
        <w:numPr>
          <w:ilvl w:val="2"/>
          <w:numId w:val="5"/>
        </w:numPr>
        <w:tabs>
          <w:tab w:val="left" w:pos="952"/>
          <w:tab w:val="left" w:pos="953"/>
        </w:tabs>
        <w:spacing w:line="360" w:lineRule="auto"/>
        <w:ind w:left="643" w:right="444"/>
        <w:jc w:val="both"/>
        <w:rPr>
          <w:rFonts w:ascii="Lato" w:hAnsi="Lato"/>
          <w:sz w:val="24"/>
          <w:szCs w:val="24"/>
        </w:rPr>
      </w:pPr>
      <w:r w:rsidRPr="00F5692E">
        <w:rPr>
          <w:rFonts w:ascii="Lato" w:hAnsi="Lato"/>
          <w:sz w:val="24"/>
          <w:szCs w:val="24"/>
        </w:rPr>
        <w:t xml:space="preserve">The </w:t>
      </w:r>
      <w:r w:rsidR="00192DE9" w:rsidRPr="00F5692E">
        <w:rPr>
          <w:rFonts w:ascii="Lato" w:hAnsi="Lato"/>
          <w:sz w:val="24"/>
          <w:szCs w:val="24"/>
        </w:rPr>
        <w:t>Equality Act 2010</w:t>
      </w:r>
    </w:p>
    <w:p w14:paraId="615F1C83" w14:textId="77777777" w:rsidR="008C3CF0" w:rsidRPr="00F5692E" w:rsidRDefault="00192DE9" w:rsidP="00C32F00">
      <w:pPr>
        <w:pStyle w:val="ListParagraph"/>
        <w:numPr>
          <w:ilvl w:val="2"/>
          <w:numId w:val="5"/>
        </w:numPr>
        <w:tabs>
          <w:tab w:val="left" w:pos="952"/>
          <w:tab w:val="left" w:pos="953"/>
        </w:tabs>
        <w:spacing w:line="360" w:lineRule="auto"/>
        <w:ind w:left="643" w:right="444"/>
        <w:jc w:val="both"/>
        <w:rPr>
          <w:rFonts w:ascii="Lato" w:hAnsi="Lato"/>
          <w:sz w:val="24"/>
          <w:szCs w:val="24"/>
        </w:rPr>
      </w:pPr>
      <w:r w:rsidRPr="00F5692E">
        <w:rPr>
          <w:rFonts w:ascii="Lato" w:hAnsi="Lato"/>
          <w:sz w:val="24"/>
          <w:szCs w:val="24"/>
        </w:rPr>
        <w:t>Protection of Freedoms Act 2012</w:t>
      </w:r>
    </w:p>
    <w:p w14:paraId="18D5A64F" w14:textId="77777777" w:rsidR="002F6594" w:rsidRPr="00F5692E" w:rsidRDefault="002F6594" w:rsidP="00C32F00">
      <w:pPr>
        <w:pStyle w:val="ListParagraph"/>
        <w:numPr>
          <w:ilvl w:val="2"/>
          <w:numId w:val="5"/>
        </w:numPr>
        <w:tabs>
          <w:tab w:val="left" w:pos="952"/>
          <w:tab w:val="left" w:pos="953"/>
        </w:tabs>
        <w:spacing w:line="360" w:lineRule="auto"/>
        <w:ind w:left="643" w:right="444"/>
        <w:jc w:val="both"/>
        <w:rPr>
          <w:rFonts w:ascii="Lato" w:hAnsi="Lato"/>
          <w:sz w:val="24"/>
          <w:szCs w:val="24"/>
        </w:rPr>
      </w:pPr>
      <w:r w:rsidRPr="00F5692E">
        <w:rPr>
          <w:rFonts w:ascii="Lato" w:hAnsi="Lato"/>
          <w:sz w:val="24"/>
          <w:szCs w:val="24"/>
        </w:rPr>
        <w:t>The Care Act 2014</w:t>
      </w:r>
    </w:p>
    <w:p w14:paraId="5759DA92" w14:textId="77777777" w:rsidR="002F6594" w:rsidRPr="00F5692E" w:rsidRDefault="002F6594" w:rsidP="00C32F00">
      <w:pPr>
        <w:pStyle w:val="ListParagraph"/>
        <w:numPr>
          <w:ilvl w:val="2"/>
          <w:numId w:val="5"/>
        </w:numPr>
        <w:tabs>
          <w:tab w:val="left" w:pos="952"/>
          <w:tab w:val="left" w:pos="953"/>
        </w:tabs>
        <w:spacing w:line="360" w:lineRule="auto"/>
        <w:ind w:left="643" w:right="444"/>
        <w:jc w:val="both"/>
        <w:rPr>
          <w:rFonts w:ascii="Lato" w:hAnsi="Lato"/>
          <w:sz w:val="24"/>
          <w:szCs w:val="24"/>
        </w:rPr>
      </w:pPr>
      <w:r w:rsidRPr="00F5692E">
        <w:rPr>
          <w:rFonts w:ascii="Lato" w:hAnsi="Lato"/>
          <w:sz w:val="24"/>
          <w:szCs w:val="24"/>
        </w:rPr>
        <w:t>Government Statement of Policy on Adult Safeguarding 2013</w:t>
      </w:r>
    </w:p>
    <w:p w14:paraId="2D2303E2" w14:textId="77777777" w:rsidR="002F6594" w:rsidRPr="00F5692E" w:rsidRDefault="002F6594" w:rsidP="00C32F00">
      <w:pPr>
        <w:pStyle w:val="ListParagraph"/>
        <w:numPr>
          <w:ilvl w:val="2"/>
          <w:numId w:val="5"/>
        </w:numPr>
        <w:tabs>
          <w:tab w:val="left" w:pos="952"/>
          <w:tab w:val="left" w:pos="953"/>
        </w:tabs>
        <w:spacing w:line="360" w:lineRule="auto"/>
        <w:ind w:left="643" w:right="444"/>
        <w:jc w:val="both"/>
        <w:rPr>
          <w:rFonts w:ascii="Lato" w:hAnsi="Lato"/>
          <w:sz w:val="24"/>
          <w:szCs w:val="24"/>
        </w:rPr>
      </w:pPr>
      <w:r w:rsidRPr="00F5692E">
        <w:rPr>
          <w:rFonts w:ascii="Lato" w:hAnsi="Lato"/>
          <w:sz w:val="24"/>
          <w:szCs w:val="24"/>
        </w:rPr>
        <w:t>Safeguarding Vulnerable Groups Act 2006</w:t>
      </w:r>
    </w:p>
    <w:p w14:paraId="3358BDB5" w14:textId="6CD3F469" w:rsidR="002F6594" w:rsidRPr="00F5692E" w:rsidRDefault="002F6594" w:rsidP="00C32F00">
      <w:pPr>
        <w:pStyle w:val="ListParagraph"/>
        <w:numPr>
          <w:ilvl w:val="2"/>
          <w:numId w:val="5"/>
        </w:numPr>
        <w:tabs>
          <w:tab w:val="left" w:pos="952"/>
          <w:tab w:val="left" w:pos="953"/>
        </w:tabs>
        <w:spacing w:line="360" w:lineRule="auto"/>
        <w:ind w:left="643" w:right="444"/>
        <w:jc w:val="both"/>
        <w:rPr>
          <w:rFonts w:ascii="Lato" w:hAnsi="Lato"/>
          <w:sz w:val="24"/>
          <w:szCs w:val="24"/>
        </w:rPr>
      </w:pPr>
      <w:r w:rsidRPr="00F5692E">
        <w:rPr>
          <w:rFonts w:ascii="Lato" w:hAnsi="Lato"/>
          <w:sz w:val="24"/>
          <w:szCs w:val="24"/>
        </w:rPr>
        <w:t>The Mental Capacity Act 2005</w:t>
      </w:r>
    </w:p>
    <w:p w14:paraId="1A545E40" w14:textId="6B3C122C" w:rsidR="00AB3C0C" w:rsidRPr="00F5692E" w:rsidRDefault="00AB3C0C" w:rsidP="00C32F00">
      <w:pPr>
        <w:pStyle w:val="ListParagraph"/>
        <w:numPr>
          <w:ilvl w:val="2"/>
          <w:numId w:val="5"/>
        </w:numPr>
        <w:tabs>
          <w:tab w:val="left" w:pos="952"/>
          <w:tab w:val="left" w:pos="953"/>
        </w:tabs>
        <w:spacing w:line="360" w:lineRule="auto"/>
        <w:ind w:left="643" w:right="444"/>
        <w:jc w:val="both"/>
        <w:rPr>
          <w:rFonts w:ascii="Lato" w:hAnsi="Lato"/>
          <w:sz w:val="24"/>
          <w:szCs w:val="24"/>
        </w:rPr>
      </w:pPr>
      <w:r w:rsidRPr="00F5692E">
        <w:rPr>
          <w:rFonts w:ascii="Lato" w:hAnsi="Lato"/>
          <w:sz w:val="24"/>
          <w:szCs w:val="24"/>
        </w:rPr>
        <w:t>Children and Social Work Act 2017</w:t>
      </w:r>
    </w:p>
    <w:p w14:paraId="6E72A2F7" w14:textId="77777777" w:rsidR="002F6594" w:rsidRPr="00F5692E" w:rsidRDefault="002F6594" w:rsidP="00C32F00">
      <w:pPr>
        <w:pStyle w:val="ListParagraph"/>
        <w:numPr>
          <w:ilvl w:val="2"/>
          <w:numId w:val="5"/>
        </w:numPr>
        <w:tabs>
          <w:tab w:val="left" w:pos="952"/>
          <w:tab w:val="left" w:pos="953"/>
        </w:tabs>
        <w:spacing w:line="360" w:lineRule="auto"/>
        <w:ind w:left="643" w:right="444"/>
        <w:jc w:val="both"/>
        <w:rPr>
          <w:rFonts w:ascii="Lato" w:hAnsi="Lato"/>
          <w:sz w:val="24"/>
          <w:szCs w:val="24"/>
        </w:rPr>
      </w:pPr>
      <w:r w:rsidRPr="00F5692E">
        <w:rPr>
          <w:rFonts w:ascii="Lato" w:hAnsi="Lato"/>
          <w:sz w:val="24"/>
          <w:szCs w:val="24"/>
        </w:rPr>
        <w:t>The Human Rights Act 1998</w:t>
      </w:r>
    </w:p>
    <w:p w14:paraId="3EE2D23F" w14:textId="6BAD23A9" w:rsidR="008C3CF0" w:rsidRPr="00F5692E" w:rsidRDefault="00192DE9" w:rsidP="00F5692E">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Working Together to Safeguard Children</w:t>
      </w:r>
      <w:r w:rsidR="00E774E1">
        <w:rPr>
          <w:rFonts w:ascii="Lato" w:hAnsi="Lato"/>
          <w:sz w:val="24"/>
          <w:szCs w:val="24"/>
        </w:rPr>
        <w:t xml:space="preserve"> 2023</w:t>
      </w:r>
    </w:p>
    <w:p w14:paraId="1EA87FC0" w14:textId="2CCF71A3" w:rsidR="008C3CF0" w:rsidRPr="00F5692E" w:rsidRDefault="00192DE9" w:rsidP="00F5692E">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Information Sharing: Advice for practitioners providing safeguarding services to children, young people, parents and carers; HM Government 2015</w:t>
      </w:r>
    </w:p>
    <w:p w14:paraId="2D473C3A" w14:textId="38D0F1F6" w:rsidR="00AB3C0C" w:rsidRPr="00F5692E" w:rsidRDefault="00AB3C0C" w:rsidP="00F5692E">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What to do if you are worried a child is being abused: Advice for Practitioners; HM Government 2015</w:t>
      </w:r>
    </w:p>
    <w:p w14:paraId="41399974" w14:textId="00FC95A9" w:rsidR="007B26E8" w:rsidRPr="00F5692E" w:rsidRDefault="007B26E8" w:rsidP="00F5692E">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Keeping</w:t>
      </w:r>
      <w:r w:rsidR="002B029E" w:rsidRPr="00F5692E">
        <w:rPr>
          <w:rFonts w:ascii="Lato" w:hAnsi="Lato"/>
          <w:sz w:val="24"/>
          <w:szCs w:val="24"/>
        </w:rPr>
        <w:t xml:space="preserve"> Children Safe in Education 20</w:t>
      </w:r>
      <w:r w:rsidR="00AB3C0C" w:rsidRPr="00F5692E">
        <w:rPr>
          <w:rFonts w:ascii="Lato" w:hAnsi="Lato"/>
          <w:sz w:val="24"/>
          <w:szCs w:val="24"/>
        </w:rPr>
        <w:t>2</w:t>
      </w:r>
      <w:r w:rsidR="006100F7">
        <w:rPr>
          <w:rFonts w:ascii="Lato" w:hAnsi="Lato"/>
          <w:sz w:val="24"/>
          <w:szCs w:val="24"/>
        </w:rPr>
        <w:t>5</w:t>
      </w:r>
    </w:p>
    <w:p w14:paraId="2E8CFF12" w14:textId="328B9323" w:rsidR="007A19C7" w:rsidRDefault="007A19C7" w:rsidP="00F5692E">
      <w:pPr>
        <w:pStyle w:val="ListParagraph"/>
        <w:numPr>
          <w:ilvl w:val="2"/>
          <w:numId w:val="5"/>
        </w:numPr>
        <w:tabs>
          <w:tab w:val="left" w:pos="952"/>
          <w:tab w:val="left" w:pos="953"/>
        </w:tabs>
        <w:spacing w:line="360" w:lineRule="auto"/>
        <w:ind w:left="643" w:right="444"/>
        <w:rPr>
          <w:rFonts w:ascii="Lato" w:hAnsi="Lato"/>
          <w:sz w:val="24"/>
          <w:szCs w:val="24"/>
        </w:rPr>
      </w:pPr>
      <w:r w:rsidRPr="00F5692E">
        <w:rPr>
          <w:rFonts w:ascii="Lato" w:hAnsi="Lato"/>
          <w:sz w:val="24"/>
          <w:szCs w:val="24"/>
        </w:rPr>
        <w:t>Understanding and identifying radicalisation risk in your education setting 202</w:t>
      </w:r>
      <w:r w:rsidR="00D3263D" w:rsidRPr="00F5692E">
        <w:rPr>
          <w:rFonts w:ascii="Lato" w:hAnsi="Lato"/>
          <w:sz w:val="24"/>
          <w:szCs w:val="24"/>
        </w:rPr>
        <w:t>3</w:t>
      </w:r>
    </w:p>
    <w:p w14:paraId="76A868B8" w14:textId="0E4AB11C" w:rsidR="006100F7" w:rsidRPr="00113BFA" w:rsidRDefault="009178CF" w:rsidP="009178CF">
      <w:pPr>
        <w:pStyle w:val="ListParagraph"/>
        <w:numPr>
          <w:ilvl w:val="2"/>
          <w:numId w:val="5"/>
        </w:numPr>
        <w:tabs>
          <w:tab w:val="left" w:pos="952"/>
          <w:tab w:val="left" w:pos="953"/>
        </w:tabs>
        <w:spacing w:line="360" w:lineRule="auto"/>
        <w:ind w:left="643" w:right="444"/>
        <w:rPr>
          <w:rFonts w:ascii="Lato" w:hAnsi="Lato"/>
          <w:sz w:val="24"/>
          <w:szCs w:val="24"/>
        </w:rPr>
      </w:pPr>
      <w:r>
        <w:rPr>
          <w:rFonts w:ascii="Lato" w:hAnsi="Lato"/>
          <w:sz w:val="24"/>
          <w:szCs w:val="24"/>
        </w:rPr>
        <w:t>Prevent duty guidance: England and Wales 2023</w:t>
      </w:r>
    </w:p>
    <w:p w14:paraId="2021013C" w14:textId="331F8F87" w:rsidR="000940FA" w:rsidRPr="00F5692E" w:rsidRDefault="000940FA" w:rsidP="0063004F">
      <w:pPr>
        <w:pStyle w:val="BodyText"/>
        <w:spacing w:line="360" w:lineRule="auto"/>
        <w:ind w:right="221"/>
        <w:rPr>
          <w:rFonts w:ascii="Lato" w:hAnsi="Lato"/>
          <w:sz w:val="24"/>
          <w:szCs w:val="24"/>
        </w:rPr>
      </w:pPr>
    </w:p>
    <w:p w14:paraId="2B1A9280" w14:textId="482EFB24" w:rsidR="00D3263D" w:rsidRPr="00F5692E" w:rsidRDefault="00D3263D" w:rsidP="00A139A2">
      <w:pPr>
        <w:spacing w:line="360" w:lineRule="auto"/>
        <w:contextualSpacing/>
        <w:rPr>
          <w:rFonts w:ascii="Lato" w:hAnsi="Lato"/>
          <w:sz w:val="24"/>
          <w:szCs w:val="24"/>
        </w:rPr>
      </w:pPr>
      <w:bookmarkStart w:id="3" w:name="_TOC_250012"/>
      <w:bookmarkEnd w:id="3"/>
      <w:r w:rsidRPr="00F5692E">
        <w:rPr>
          <w:rFonts w:ascii="Lato" w:hAnsi="Lato"/>
          <w:sz w:val="24"/>
          <w:szCs w:val="24"/>
        </w:rPr>
        <w:t>This policy should be read alongside the following policies and procedures which also support safeguarding within our organisation:</w:t>
      </w:r>
    </w:p>
    <w:p w14:paraId="6CB92D65" w14:textId="77777777" w:rsidR="00D3263D" w:rsidRPr="00F5692E" w:rsidRDefault="00D3263D" w:rsidP="00D3263D">
      <w:pPr>
        <w:spacing w:before="8" w:line="360" w:lineRule="auto"/>
        <w:rPr>
          <w:rFonts w:ascii="Lato" w:hAnsi="Lato"/>
          <w:sz w:val="24"/>
          <w:szCs w:val="24"/>
        </w:rPr>
      </w:pPr>
    </w:p>
    <w:p w14:paraId="170F5C34" w14:textId="77777777" w:rsidR="00D3263D" w:rsidRPr="00113BFA" w:rsidRDefault="00D3263D" w:rsidP="00113BFA">
      <w:pPr>
        <w:tabs>
          <w:tab w:val="left" w:pos="952"/>
          <w:tab w:val="left" w:pos="953"/>
        </w:tabs>
        <w:spacing w:line="360" w:lineRule="auto"/>
        <w:ind w:right="444"/>
        <w:rPr>
          <w:rFonts w:ascii="Lato" w:hAnsi="Lato"/>
          <w:b/>
          <w:bCs/>
          <w:sz w:val="24"/>
          <w:szCs w:val="24"/>
        </w:rPr>
      </w:pPr>
      <w:r w:rsidRPr="00113BFA">
        <w:rPr>
          <w:rFonts w:ascii="Lato" w:hAnsi="Lato"/>
          <w:b/>
          <w:bCs/>
          <w:sz w:val="24"/>
          <w:szCs w:val="24"/>
        </w:rPr>
        <w:t>Whistle Blowing Policy</w:t>
      </w:r>
    </w:p>
    <w:p w14:paraId="4350E891" w14:textId="77777777" w:rsidR="00D3263D" w:rsidRPr="00F5692E" w:rsidRDefault="00D3263D" w:rsidP="00D3263D">
      <w:pPr>
        <w:spacing w:before="3" w:line="360" w:lineRule="auto"/>
        <w:ind w:right="186"/>
        <w:rPr>
          <w:rFonts w:ascii="Lato" w:hAnsi="Lato"/>
          <w:sz w:val="24"/>
          <w:szCs w:val="24"/>
        </w:rPr>
      </w:pPr>
      <w:r w:rsidRPr="00F5692E">
        <w:rPr>
          <w:rFonts w:ascii="Lato" w:hAnsi="Lato"/>
          <w:sz w:val="24"/>
          <w:szCs w:val="24"/>
        </w:rPr>
        <w:t>Groundwork Greater Manchester has a Whistle Blowing Policy, which details how a member of staff can express major concerns over apparent wrong doing by GGM, without fear of detrimental treatment or dismissal. The policy provides specific details in relation to reporting suspicions or concerns about colleagues in relation to child protection.</w:t>
      </w:r>
    </w:p>
    <w:p w14:paraId="11F6ECED" w14:textId="77777777" w:rsidR="00D3263D" w:rsidRPr="00F5692E" w:rsidRDefault="00D3263D" w:rsidP="00D3263D">
      <w:pPr>
        <w:spacing w:before="3" w:line="360" w:lineRule="auto"/>
        <w:ind w:right="186"/>
        <w:rPr>
          <w:rFonts w:ascii="Lato" w:hAnsi="Lato"/>
          <w:sz w:val="24"/>
          <w:szCs w:val="24"/>
        </w:rPr>
      </w:pPr>
    </w:p>
    <w:p w14:paraId="48EC094D" w14:textId="77777777" w:rsidR="00D3263D" w:rsidRPr="00113BFA" w:rsidRDefault="00D3263D" w:rsidP="00113BFA">
      <w:pPr>
        <w:tabs>
          <w:tab w:val="left" w:pos="952"/>
          <w:tab w:val="left" w:pos="953"/>
        </w:tabs>
        <w:spacing w:line="360" w:lineRule="auto"/>
        <w:ind w:right="444"/>
        <w:rPr>
          <w:rFonts w:ascii="Lato" w:hAnsi="Lato"/>
          <w:b/>
          <w:bCs/>
          <w:sz w:val="24"/>
          <w:szCs w:val="24"/>
        </w:rPr>
      </w:pPr>
      <w:r w:rsidRPr="00113BFA">
        <w:rPr>
          <w:rFonts w:ascii="Lato" w:hAnsi="Lato"/>
          <w:b/>
          <w:bCs/>
          <w:sz w:val="24"/>
          <w:szCs w:val="24"/>
        </w:rPr>
        <w:t>Health and Safety Policy</w:t>
      </w:r>
    </w:p>
    <w:p w14:paraId="222DBA92" w14:textId="6132FED4" w:rsidR="00D3263D" w:rsidRPr="00F5692E" w:rsidRDefault="00D3263D" w:rsidP="00113BFA">
      <w:pPr>
        <w:spacing w:before="3" w:line="360" w:lineRule="auto"/>
        <w:ind w:right="186"/>
        <w:rPr>
          <w:rFonts w:ascii="Lato" w:hAnsi="Lato"/>
          <w:sz w:val="24"/>
          <w:szCs w:val="24"/>
        </w:rPr>
      </w:pPr>
      <w:r w:rsidRPr="00F5692E">
        <w:rPr>
          <w:rFonts w:ascii="Lato" w:hAnsi="Lato"/>
          <w:sz w:val="24"/>
          <w:szCs w:val="24"/>
        </w:rPr>
        <w:t xml:space="preserve">Additional health and safety information including risk assessment procedures for all </w:t>
      </w:r>
      <w:r w:rsidR="00113BFA">
        <w:rPr>
          <w:rFonts w:ascii="Lato" w:hAnsi="Lato"/>
          <w:sz w:val="24"/>
          <w:szCs w:val="24"/>
        </w:rPr>
        <w:t>G</w:t>
      </w:r>
      <w:r w:rsidRPr="00F5692E">
        <w:rPr>
          <w:rFonts w:ascii="Lato" w:hAnsi="Lato"/>
          <w:sz w:val="24"/>
          <w:szCs w:val="24"/>
        </w:rPr>
        <w:t>roundwork activities involving young people or vulnerable groups, including specific assessments for individual young people are detailed in the Health and Safety Policy.</w:t>
      </w:r>
    </w:p>
    <w:p w14:paraId="4F5B4695" w14:textId="77777777" w:rsidR="00D3263D" w:rsidRPr="00F5692E" w:rsidRDefault="00D3263D" w:rsidP="00D3263D">
      <w:pPr>
        <w:spacing w:before="2" w:line="360" w:lineRule="auto"/>
        <w:ind w:right="190"/>
        <w:rPr>
          <w:rFonts w:ascii="Lato" w:hAnsi="Lato"/>
          <w:sz w:val="24"/>
          <w:szCs w:val="24"/>
        </w:rPr>
      </w:pPr>
    </w:p>
    <w:p w14:paraId="7BAFB045" w14:textId="77777777" w:rsidR="00D3263D" w:rsidRPr="00A139A2" w:rsidRDefault="00D3263D" w:rsidP="00A139A2">
      <w:pPr>
        <w:pStyle w:val="ListParagraph"/>
        <w:numPr>
          <w:ilvl w:val="2"/>
          <w:numId w:val="5"/>
        </w:numPr>
        <w:tabs>
          <w:tab w:val="left" w:pos="952"/>
          <w:tab w:val="left" w:pos="953"/>
        </w:tabs>
        <w:spacing w:line="360" w:lineRule="auto"/>
        <w:ind w:left="643" w:right="444"/>
        <w:rPr>
          <w:rFonts w:ascii="Lato" w:hAnsi="Lato"/>
          <w:sz w:val="24"/>
          <w:szCs w:val="24"/>
        </w:rPr>
      </w:pPr>
      <w:r w:rsidRPr="00A139A2">
        <w:rPr>
          <w:rFonts w:ascii="Lato" w:hAnsi="Lato"/>
          <w:sz w:val="24"/>
          <w:szCs w:val="24"/>
        </w:rPr>
        <w:t>Recruitment and Selection Policy</w:t>
      </w:r>
    </w:p>
    <w:p w14:paraId="1E0A47B8" w14:textId="77777777" w:rsidR="00D3263D" w:rsidRPr="00A139A2" w:rsidRDefault="00D3263D" w:rsidP="00A139A2">
      <w:pPr>
        <w:pStyle w:val="ListParagraph"/>
        <w:numPr>
          <w:ilvl w:val="2"/>
          <w:numId w:val="5"/>
        </w:numPr>
        <w:tabs>
          <w:tab w:val="left" w:pos="952"/>
          <w:tab w:val="left" w:pos="953"/>
        </w:tabs>
        <w:spacing w:line="360" w:lineRule="auto"/>
        <w:ind w:left="643" w:right="444"/>
        <w:rPr>
          <w:rFonts w:ascii="Lato" w:hAnsi="Lato"/>
          <w:sz w:val="24"/>
          <w:szCs w:val="24"/>
        </w:rPr>
      </w:pPr>
      <w:r w:rsidRPr="00A139A2">
        <w:rPr>
          <w:rFonts w:ascii="Lato" w:hAnsi="Lato"/>
          <w:sz w:val="24"/>
          <w:szCs w:val="24"/>
        </w:rPr>
        <w:t>Safer Recruitment Procedure</w:t>
      </w:r>
    </w:p>
    <w:p w14:paraId="0B6E330A" w14:textId="77777777" w:rsidR="00D3263D" w:rsidRPr="00A139A2" w:rsidRDefault="00D3263D" w:rsidP="00A139A2">
      <w:pPr>
        <w:pStyle w:val="ListParagraph"/>
        <w:numPr>
          <w:ilvl w:val="2"/>
          <w:numId w:val="5"/>
        </w:numPr>
        <w:tabs>
          <w:tab w:val="left" w:pos="952"/>
          <w:tab w:val="left" w:pos="953"/>
        </w:tabs>
        <w:spacing w:line="360" w:lineRule="auto"/>
        <w:ind w:left="643" w:right="444"/>
        <w:rPr>
          <w:rFonts w:ascii="Lato" w:hAnsi="Lato"/>
          <w:sz w:val="24"/>
          <w:szCs w:val="24"/>
        </w:rPr>
      </w:pPr>
      <w:r w:rsidRPr="00A139A2">
        <w:rPr>
          <w:rFonts w:ascii="Lato" w:hAnsi="Lato"/>
          <w:sz w:val="24"/>
          <w:szCs w:val="24"/>
        </w:rPr>
        <w:lastRenderedPageBreak/>
        <w:t>Recruitment of People with Criminal Convictions</w:t>
      </w:r>
    </w:p>
    <w:p w14:paraId="1DA8CE44" w14:textId="77777777" w:rsidR="00D3263D" w:rsidRPr="00A139A2" w:rsidRDefault="00D3263D" w:rsidP="00A139A2">
      <w:pPr>
        <w:pStyle w:val="ListParagraph"/>
        <w:numPr>
          <w:ilvl w:val="2"/>
          <w:numId w:val="5"/>
        </w:numPr>
        <w:tabs>
          <w:tab w:val="left" w:pos="952"/>
          <w:tab w:val="left" w:pos="953"/>
        </w:tabs>
        <w:spacing w:line="360" w:lineRule="auto"/>
        <w:ind w:left="643" w:right="444"/>
        <w:rPr>
          <w:rFonts w:ascii="Lato" w:hAnsi="Lato"/>
          <w:sz w:val="24"/>
          <w:szCs w:val="24"/>
        </w:rPr>
      </w:pPr>
      <w:r w:rsidRPr="00A139A2">
        <w:rPr>
          <w:rFonts w:ascii="Lato" w:hAnsi="Lato"/>
          <w:sz w:val="24"/>
          <w:szCs w:val="24"/>
        </w:rPr>
        <w:t>Disciplinary Policy</w:t>
      </w:r>
    </w:p>
    <w:p w14:paraId="6FFDD30D" w14:textId="77777777" w:rsidR="00D3263D" w:rsidRPr="00A139A2" w:rsidRDefault="00D3263D" w:rsidP="00A139A2">
      <w:pPr>
        <w:pStyle w:val="ListParagraph"/>
        <w:numPr>
          <w:ilvl w:val="2"/>
          <w:numId w:val="5"/>
        </w:numPr>
        <w:tabs>
          <w:tab w:val="left" w:pos="952"/>
          <w:tab w:val="left" w:pos="953"/>
        </w:tabs>
        <w:spacing w:line="360" w:lineRule="auto"/>
        <w:ind w:left="643" w:right="444"/>
        <w:rPr>
          <w:rFonts w:ascii="Lato" w:hAnsi="Lato"/>
          <w:sz w:val="24"/>
          <w:szCs w:val="24"/>
        </w:rPr>
      </w:pPr>
      <w:r w:rsidRPr="00A139A2">
        <w:rPr>
          <w:rFonts w:ascii="Lato" w:hAnsi="Lato"/>
          <w:sz w:val="24"/>
          <w:szCs w:val="24"/>
        </w:rPr>
        <w:t>Complaints Policy</w:t>
      </w:r>
    </w:p>
    <w:p w14:paraId="77969D72" w14:textId="77777777" w:rsidR="00D3263D" w:rsidRPr="00A139A2" w:rsidRDefault="00D3263D" w:rsidP="00A139A2">
      <w:pPr>
        <w:pStyle w:val="ListParagraph"/>
        <w:numPr>
          <w:ilvl w:val="2"/>
          <w:numId w:val="5"/>
        </w:numPr>
        <w:tabs>
          <w:tab w:val="left" w:pos="952"/>
          <w:tab w:val="left" w:pos="953"/>
        </w:tabs>
        <w:spacing w:line="360" w:lineRule="auto"/>
        <w:ind w:left="643" w:right="444"/>
        <w:rPr>
          <w:rFonts w:ascii="Lato" w:hAnsi="Lato"/>
          <w:sz w:val="24"/>
          <w:szCs w:val="24"/>
        </w:rPr>
      </w:pPr>
      <w:r w:rsidRPr="00A139A2">
        <w:rPr>
          <w:rFonts w:ascii="Lato" w:hAnsi="Lato"/>
          <w:sz w:val="24"/>
          <w:szCs w:val="24"/>
        </w:rPr>
        <w:t>Grievance Policy</w:t>
      </w:r>
    </w:p>
    <w:p w14:paraId="682304D7" w14:textId="77777777" w:rsidR="00D3263D" w:rsidRPr="00A139A2" w:rsidRDefault="00D3263D" w:rsidP="00A139A2">
      <w:pPr>
        <w:pStyle w:val="ListParagraph"/>
        <w:numPr>
          <w:ilvl w:val="2"/>
          <w:numId w:val="5"/>
        </w:numPr>
        <w:tabs>
          <w:tab w:val="left" w:pos="952"/>
          <w:tab w:val="left" w:pos="953"/>
        </w:tabs>
        <w:spacing w:line="360" w:lineRule="auto"/>
        <w:ind w:left="643" w:right="444"/>
        <w:rPr>
          <w:rFonts w:ascii="Lato" w:hAnsi="Lato"/>
          <w:sz w:val="24"/>
          <w:szCs w:val="24"/>
        </w:rPr>
      </w:pPr>
      <w:r w:rsidRPr="00A139A2">
        <w:rPr>
          <w:rFonts w:ascii="Lato" w:hAnsi="Lato"/>
          <w:sz w:val="24"/>
          <w:szCs w:val="24"/>
        </w:rPr>
        <w:t>E: Safety Policy</w:t>
      </w:r>
    </w:p>
    <w:p w14:paraId="227D91A3" w14:textId="77777777" w:rsidR="00D3263D" w:rsidRPr="00A139A2" w:rsidRDefault="00D3263D" w:rsidP="00A139A2">
      <w:pPr>
        <w:pStyle w:val="ListParagraph"/>
        <w:numPr>
          <w:ilvl w:val="2"/>
          <w:numId w:val="5"/>
        </w:numPr>
        <w:tabs>
          <w:tab w:val="left" w:pos="952"/>
          <w:tab w:val="left" w:pos="953"/>
        </w:tabs>
        <w:spacing w:line="360" w:lineRule="auto"/>
        <w:ind w:left="643" w:right="444"/>
        <w:rPr>
          <w:rFonts w:ascii="Lato" w:hAnsi="Lato"/>
          <w:sz w:val="24"/>
          <w:szCs w:val="24"/>
        </w:rPr>
      </w:pPr>
      <w:r w:rsidRPr="00A139A2">
        <w:rPr>
          <w:rFonts w:ascii="Lato" w:hAnsi="Lato"/>
          <w:sz w:val="24"/>
          <w:szCs w:val="24"/>
        </w:rPr>
        <w:t>Social Media Policy</w:t>
      </w:r>
    </w:p>
    <w:p w14:paraId="4648D269" w14:textId="77777777" w:rsidR="00D3263D" w:rsidRPr="00A139A2" w:rsidRDefault="00D3263D" w:rsidP="00A139A2">
      <w:pPr>
        <w:pStyle w:val="ListParagraph"/>
        <w:numPr>
          <w:ilvl w:val="2"/>
          <w:numId w:val="5"/>
        </w:numPr>
        <w:tabs>
          <w:tab w:val="left" w:pos="952"/>
          <w:tab w:val="left" w:pos="953"/>
        </w:tabs>
        <w:spacing w:line="360" w:lineRule="auto"/>
        <w:ind w:left="643" w:right="444"/>
        <w:rPr>
          <w:rFonts w:ascii="Lato" w:hAnsi="Lato"/>
          <w:sz w:val="24"/>
          <w:szCs w:val="24"/>
        </w:rPr>
      </w:pPr>
      <w:r w:rsidRPr="00A139A2">
        <w:rPr>
          <w:rFonts w:ascii="Lato" w:hAnsi="Lato"/>
          <w:sz w:val="24"/>
          <w:szCs w:val="24"/>
        </w:rPr>
        <w:t>Social Media Code of Conduct</w:t>
      </w:r>
    </w:p>
    <w:p w14:paraId="72BCE8D3" w14:textId="627948E6" w:rsidR="00D3263D" w:rsidRPr="00A139A2" w:rsidRDefault="00D3263D" w:rsidP="00A139A2">
      <w:pPr>
        <w:pStyle w:val="ListParagraph"/>
        <w:numPr>
          <w:ilvl w:val="2"/>
          <w:numId w:val="5"/>
        </w:numPr>
        <w:tabs>
          <w:tab w:val="left" w:pos="952"/>
          <w:tab w:val="left" w:pos="953"/>
        </w:tabs>
        <w:spacing w:line="360" w:lineRule="auto"/>
        <w:ind w:left="643" w:right="444"/>
        <w:rPr>
          <w:rFonts w:ascii="Lato" w:hAnsi="Lato"/>
          <w:sz w:val="24"/>
          <w:szCs w:val="24"/>
        </w:rPr>
      </w:pPr>
      <w:r w:rsidRPr="00A139A2">
        <w:rPr>
          <w:rFonts w:ascii="Lato" w:hAnsi="Lato"/>
          <w:sz w:val="24"/>
          <w:szCs w:val="24"/>
        </w:rPr>
        <w:t>Equa</w:t>
      </w:r>
      <w:r w:rsidR="009178CF">
        <w:rPr>
          <w:rFonts w:ascii="Lato" w:hAnsi="Lato"/>
          <w:sz w:val="24"/>
          <w:szCs w:val="24"/>
        </w:rPr>
        <w:t>l</w:t>
      </w:r>
      <w:r w:rsidR="00E774E1">
        <w:rPr>
          <w:rFonts w:ascii="Lato" w:hAnsi="Lato"/>
          <w:sz w:val="24"/>
          <w:szCs w:val="24"/>
        </w:rPr>
        <w:t>ity</w:t>
      </w:r>
      <w:r w:rsidRPr="00A139A2">
        <w:rPr>
          <w:rFonts w:ascii="Lato" w:hAnsi="Lato"/>
          <w:sz w:val="24"/>
          <w:szCs w:val="24"/>
        </w:rPr>
        <w:t>, Diversity and Inclusion Policy</w:t>
      </w:r>
    </w:p>
    <w:p w14:paraId="3AF644D5" w14:textId="77777777" w:rsidR="00D3263D" w:rsidRPr="00A139A2" w:rsidRDefault="00D3263D" w:rsidP="00A139A2">
      <w:pPr>
        <w:pStyle w:val="ListParagraph"/>
        <w:numPr>
          <w:ilvl w:val="2"/>
          <w:numId w:val="5"/>
        </w:numPr>
        <w:tabs>
          <w:tab w:val="left" w:pos="952"/>
          <w:tab w:val="left" w:pos="953"/>
        </w:tabs>
        <w:spacing w:line="360" w:lineRule="auto"/>
        <w:ind w:left="643" w:right="444"/>
        <w:rPr>
          <w:rFonts w:ascii="Lato" w:hAnsi="Lato"/>
          <w:sz w:val="24"/>
          <w:szCs w:val="24"/>
        </w:rPr>
      </w:pPr>
      <w:r w:rsidRPr="00A139A2">
        <w:rPr>
          <w:rFonts w:ascii="Lato" w:hAnsi="Lato"/>
          <w:sz w:val="24"/>
          <w:szCs w:val="24"/>
        </w:rPr>
        <w:t>Data Protection and Information Security Policies</w:t>
      </w:r>
    </w:p>
    <w:p w14:paraId="25A6EE53" w14:textId="1011BEDF" w:rsidR="00D3263D" w:rsidRPr="00F5692E" w:rsidRDefault="00D3263D" w:rsidP="00D3263D">
      <w:pPr>
        <w:contextualSpacing/>
        <w:rPr>
          <w:rFonts w:ascii="Lato" w:hAnsi="Lato"/>
          <w:sz w:val="24"/>
          <w:szCs w:val="24"/>
        </w:rPr>
      </w:pPr>
    </w:p>
    <w:p w14:paraId="422300C8" w14:textId="77777777" w:rsidR="00D3263D" w:rsidRPr="00F5692E" w:rsidRDefault="00D3263D" w:rsidP="00D3263D">
      <w:pPr>
        <w:pStyle w:val="NoSpacing"/>
        <w:rPr>
          <w:rFonts w:ascii="Lato" w:hAnsi="Lato" w:cs="Arial"/>
          <w:b/>
          <w:sz w:val="24"/>
        </w:rPr>
      </w:pPr>
      <w:r w:rsidRPr="00F5692E">
        <w:rPr>
          <w:rFonts w:ascii="Lato" w:hAnsi="Lato" w:cs="Arial"/>
          <w:b/>
          <w:sz w:val="24"/>
        </w:rPr>
        <w:t>This Policy document is accompanied by a full set of Safeguarding procedures and guidance.</w:t>
      </w:r>
    </w:p>
    <w:p w14:paraId="53E1DA23" w14:textId="77777777" w:rsidR="00D3263D" w:rsidRPr="00F5692E" w:rsidRDefault="00D3263D" w:rsidP="00D3263D">
      <w:pPr>
        <w:pStyle w:val="NoSpacing"/>
        <w:rPr>
          <w:rFonts w:ascii="Lato" w:hAnsi="Lato" w:cs="Arial"/>
          <w:b/>
          <w:sz w:val="24"/>
        </w:rPr>
      </w:pPr>
    </w:p>
    <w:p w14:paraId="1A7A569F" w14:textId="77777777" w:rsidR="00D3263D" w:rsidRPr="00F5692E" w:rsidRDefault="00D3263D" w:rsidP="00D3263D">
      <w:pPr>
        <w:pStyle w:val="NoSpacing"/>
        <w:rPr>
          <w:rFonts w:ascii="Lato" w:hAnsi="Lato" w:cs="Arial"/>
          <w:b/>
          <w:sz w:val="24"/>
        </w:rPr>
      </w:pPr>
      <w:r w:rsidRPr="00F5692E">
        <w:rPr>
          <w:rFonts w:ascii="Lato" w:hAnsi="Lato" w:cs="Arial"/>
          <w:b/>
          <w:sz w:val="24"/>
        </w:rPr>
        <w:t>We are committed to reviewing our policy and procedures annually.</w:t>
      </w:r>
    </w:p>
    <w:p w14:paraId="4E8E73FF" w14:textId="6972664C" w:rsidR="00B0333D" w:rsidRPr="00F5692E" w:rsidRDefault="00B0333D">
      <w:pPr>
        <w:rPr>
          <w:rFonts w:ascii="Lato" w:hAnsi="Lato"/>
          <w:b/>
          <w:sz w:val="28"/>
          <w:szCs w:val="24"/>
        </w:rPr>
      </w:pPr>
    </w:p>
    <w:p w14:paraId="2FEAE458" w14:textId="2EB4FF83" w:rsidR="008C3CF0" w:rsidRPr="00F5692E" w:rsidRDefault="008C3CF0" w:rsidP="00400330">
      <w:pPr>
        <w:spacing w:before="206" w:line="360" w:lineRule="auto"/>
        <w:ind w:left="533"/>
        <w:contextualSpacing/>
        <w:jc w:val="both"/>
        <w:rPr>
          <w:rFonts w:ascii="Lato" w:hAnsi="Lato"/>
          <w:sz w:val="24"/>
          <w:szCs w:val="24"/>
        </w:rPr>
      </w:pPr>
      <w:bookmarkStart w:id="4" w:name="_TOC_250011"/>
      <w:bookmarkStart w:id="5" w:name="_TOC_250006"/>
      <w:bookmarkStart w:id="6" w:name="_TOC_250005"/>
      <w:bookmarkStart w:id="7" w:name="_TOC_250004"/>
      <w:bookmarkStart w:id="8" w:name="_TOC_250001"/>
      <w:bookmarkStart w:id="9" w:name="_bookmark0"/>
      <w:bookmarkStart w:id="10" w:name="_bookmark1"/>
      <w:bookmarkStart w:id="11" w:name="_bookmark2"/>
      <w:bookmarkStart w:id="12" w:name="_bookmark3"/>
      <w:bookmarkStart w:id="13" w:name="_bookmark4"/>
      <w:bookmarkStart w:id="14" w:name="_bookmark5"/>
      <w:bookmarkStart w:id="15" w:name="_bookmark6"/>
      <w:bookmarkStart w:id="16" w:name="_bookmark7"/>
      <w:bookmarkStart w:id="17" w:name="_bookmark8"/>
      <w:bookmarkStart w:id="18" w:name="_bookmark9"/>
      <w:bookmarkStart w:id="19" w:name="_bookmark10"/>
      <w:bookmarkStart w:id="20" w:name="_bookmark11"/>
      <w:bookmarkStart w:id="21" w:name="_bookmark12"/>
      <w:bookmarkStart w:id="22" w:name="_bookmark13"/>
      <w:bookmarkStart w:id="23" w:name="_bookmark14"/>
      <w:bookmarkStart w:id="24" w:name="_bookmark15"/>
      <w:bookmarkStart w:id="25" w:name="_bookmark16"/>
      <w:bookmarkStart w:id="26" w:name="_bookmark17"/>
      <w:bookmarkStart w:id="27" w:name="_bookmark18"/>
      <w:bookmarkStart w:id="28" w:name="_bookmark1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sectPr w:rsidR="008C3CF0" w:rsidRPr="00F5692E" w:rsidSect="00A139A2">
      <w:headerReference w:type="even" r:id="rId10"/>
      <w:headerReference w:type="default" r:id="rId11"/>
      <w:footerReference w:type="even" r:id="rId12"/>
      <w:footerReference w:type="default" r:id="rId13"/>
      <w:headerReference w:type="first" r:id="rId14"/>
      <w:footerReference w:type="first" r:id="rId15"/>
      <w:pgSz w:w="11910" w:h="16840"/>
      <w:pgMar w:top="709" w:right="853" w:bottom="941" w:left="680" w:header="28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4478A" w14:textId="77777777" w:rsidR="00A319CD" w:rsidRDefault="00A319CD">
      <w:r>
        <w:separator/>
      </w:r>
    </w:p>
  </w:endnote>
  <w:endnote w:type="continuationSeparator" w:id="0">
    <w:p w14:paraId="7975667E" w14:textId="77777777" w:rsidR="00A319CD" w:rsidRDefault="00A3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2CB6" w14:textId="77777777" w:rsidR="006E0950" w:rsidRDefault="006E0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DBF92" w14:textId="77777777" w:rsidR="006E0950" w:rsidRDefault="006E09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720F" w14:textId="77777777" w:rsidR="006E0950" w:rsidRDefault="006E0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0BDA3" w14:textId="77777777" w:rsidR="00A319CD" w:rsidRDefault="00A319CD">
      <w:r>
        <w:separator/>
      </w:r>
    </w:p>
  </w:footnote>
  <w:footnote w:type="continuationSeparator" w:id="0">
    <w:p w14:paraId="1A586658" w14:textId="77777777" w:rsidR="00A319CD" w:rsidRDefault="00A31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DAA5" w14:textId="77777777" w:rsidR="006E0950" w:rsidRDefault="006E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87"/>
      <w:gridCol w:w="1548"/>
      <w:gridCol w:w="2666"/>
      <w:gridCol w:w="1339"/>
      <w:gridCol w:w="1727"/>
    </w:tblGrid>
    <w:tr w:rsidR="00F5692E" w14:paraId="02296DF8" w14:textId="77777777" w:rsidTr="00331175">
      <w:tc>
        <w:tcPr>
          <w:tcW w:w="10457" w:type="dxa"/>
          <w:gridSpan w:val="5"/>
          <w:shd w:val="clear" w:color="auto" w:fill="13873C"/>
        </w:tcPr>
        <w:p w14:paraId="417D621B" w14:textId="77777777" w:rsidR="00F5692E" w:rsidRPr="00E716D9" w:rsidRDefault="00F5692E" w:rsidP="00F5692E">
          <w:pPr>
            <w:rPr>
              <w:rFonts w:ascii="Lato" w:hAnsi="Lato" w:cs="Segoe UI"/>
              <w:b/>
              <w:bCs/>
              <w:sz w:val="21"/>
              <w:szCs w:val="21"/>
            </w:rPr>
          </w:pPr>
          <w:r w:rsidRPr="00E716D9">
            <w:rPr>
              <w:rFonts w:ascii="Lato" w:hAnsi="Lato" w:cs="Segoe UI"/>
              <w:b/>
              <w:bCs/>
              <w:color w:val="FFFFFF" w:themeColor="background1"/>
              <w:sz w:val="20"/>
              <w:szCs w:val="21"/>
            </w:rPr>
            <w:t>Groundwork Greater Manchester - Quality &amp; Environment Management System</w:t>
          </w:r>
        </w:p>
      </w:tc>
    </w:tr>
    <w:tr w:rsidR="00F5692E" w14:paraId="306653A9" w14:textId="77777777" w:rsidTr="00F5692E">
      <w:tc>
        <w:tcPr>
          <w:tcW w:w="3114" w:type="dxa"/>
        </w:tcPr>
        <w:p w14:paraId="0A6C7380" w14:textId="2FA250D5" w:rsidR="00F5692E" w:rsidRPr="00E716D9" w:rsidRDefault="00F5692E" w:rsidP="00F5692E">
          <w:pPr>
            <w:pStyle w:val="Header"/>
            <w:rPr>
              <w:rFonts w:ascii="Lato" w:hAnsi="Lato" w:cstheme="minorHAnsi"/>
              <w:sz w:val="18"/>
              <w:szCs w:val="18"/>
            </w:rPr>
          </w:pPr>
          <w:r>
            <w:rPr>
              <w:rFonts w:ascii="Lato" w:hAnsi="Lato" w:cs="Segoe UI"/>
              <w:sz w:val="18"/>
              <w:szCs w:val="18"/>
            </w:rPr>
            <w:t>Safeguarding Policy Statement</w:t>
          </w:r>
          <w:r w:rsidRPr="00E716D9">
            <w:rPr>
              <w:rFonts w:ascii="Lato" w:hAnsi="Lato" w:cs="Segoe UI"/>
              <w:sz w:val="18"/>
              <w:szCs w:val="18"/>
            </w:rPr>
            <w:t xml:space="preserve"> </w:t>
          </w:r>
          <w:r w:rsidRPr="005334DE">
            <w:rPr>
              <w:rFonts w:ascii="Lato" w:hAnsi="Lato" w:cs="Segoe UI"/>
              <w:sz w:val="18"/>
              <w:szCs w:val="18"/>
            </w:rPr>
            <w:t xml:space="preserve"> </w:t>
          </w:r>
        </w:p>
      </w:tc>
      <w:tc>
        <w:tcPr>
          <w:tcW w:w="1559" w:type="dxa"/>
        </w:tcPr>
        <w:p w14:paraId="7D97B603" w14:textId="75061656" w:rsidR="00F5692E" w:rsidRPr="00E716D9" w:rsidRDefault="00F5692E" w:rsidP="00F5692E">
          <w:pPr>
            <w:pStyle w:val="Header"/>
            <w:rPr>
              <w:rFonts w:ascii="Lato" w:hAnsi="Lato" w:cstheme="minorHAnsi"/>
              <w:sz w:val="18"/>
              <w:szCs w:val="18"/>
            </w:rPr>
          </w:pPr>
          <w:r w:rsidRPr="005334DE">
            <w:rPr>
              <w:rFonts w:ascii="Lato" w:hAnsi="Lato" w:cs="Segoe UI"/>
              <w:sz w:val="18"/>
              <w:szCs w:val="18"/>
            </w:rPr>
            <w:t xml:space="preserve">Version </w:t>
          </w:r>
          <w:r w:rsidR="00DE5FAA">
            <w:rPr>
              <w:rFonts w:ascii="Lato" w:hAnsi="Lato" w:cs="Segoe UI"/>
              <w:sz w:val="18"/>
              <w:szCs w:val="18"/>
            </w:rPr>
            <w:t>8</w:t>
          </w:r>
        </w:p>
      </w:tc>
      <w:tc>
        <w:tcPr>
          <w:tcW w:w="2693" w:type="dxa"/>
        </w:tcPr>
        <w:p w14:paraId="557CE07F" w14:textId="111DBF17" w:rsidR="00F5692E" w:rsidRPr="00F5692E" w:rsidRDefault="00F5692E" w:rsidP="00F5692E">
          <w:pPr>
            <w:pStyle w:val="Header"/>
            <w:rPr>
              <w:rFonts w:ascii="Lato" w:hAnsi="Lato" w:cs="Segoe UI"/>
              <w:sz w:val="18"/>
              <w:szCs w:val="18"/>
            </w:rPr>
          </w:pPr>
          <w:r w:rsidRPr="005334DE">
            <w:rPr>
              <w:rFonts w:ascii="Lato" w:hAnsi="Lato" w:cs="Segoe UI"/>
              <w:sz w:val="18"/>
              <w:szCs w:val="18"/>
            </w:rPr>
            <w:t>Next review:</w:t>
          </w:r>
          <w:r w:rsidRPr="00E716D9">
            <w:rPr>
              <w:rFonts w:ascii="Lato" w:hAnsi="Lato" w:cs="Segoe UI"/>
              <w:sz w:val="18"/>
              <w:szCs w:val="18"/>
            </w:rPr>
            <w:t xml:space="preserve"> </w:t>
          </w:r>
          <w:r w:rsidR="006E0950">
            <w:rPr>
              <w:rFonts w:ascii="Lato" w:hAnsi="Lato" w:cs="Segoe UI"/>
              <w:sz w:val="18"/>
              <w:szCs w:val="18"/>
            </w:rPr>
            <w:t>Nov</w:t>
          </w:r>
          <w:r w:rsidR="00D43185">
            <w:rPr>
              <w:rFonts w:ascii="Lato" w:hAnsi="Lato" w:cs="Segoe UI"/>
              <w:sz w:val="18"/>
              <w:szCs w:val="18"/>
            </w:rPr>
            <w:t xml:space="preserve"> 202</w:t>
          </w:r>
          <w:r w:rsidR="00DE5FAA">
            <w:rPr>
              <w:rFonts w:ascii="Lato" w:hAnsi="Lato" w:cs="Segoe UI"/>
              <w:sz w:val="18"/>
              <w:szCs w:val="18"/>
            </w:rPr>
            <w:t>6</w:t>
          </w:r>
        </w:p>
      </w:tc>
      <w:tc>
        <w:tcPr>
          <w:tcW w:w="1348" w:type="dxa"/>
        </w:tcPr>
        <w:p w14:paraId="32BD56E2" w14:textId="7D11BE00" w:rsidR="00F5692E" w:rsidRPr="00E716D9" w:rsidRDefault="00F5692E" w:rsidP="00F5692E">
          <w:pPr>
            <w:pStyle w:val="Header"/>
            <w:rPr>
              <w:rFonts w:ascii="Lato" w:hAnsi="Lato" w:cstheme="minorHAnsi"/>
              <w:sz w:val="18"/>
              <w:szCs w:val="18"/>
            </w:rPr>
          </w:pPr>
          <w:r>
            <w:rPr>
              <w:rFonts w:ascii="Lato" w:hAnsi="Lato" w:cs="Segoe UI"/>
              <w:sz w:val="18"/>
              <w:szCs w:val="18"/>
            </w:rPr>
            <w:t>Public</w:t>
          </w:r>
        </w:p>
      </w:tc>
      <w:tc>
        <w:tcPr>
          <w:tcW w:w="1743" w:type="dxa"/>
        </w:tcPr>
        <w:p w14:paraId="24BAE16A" w14:textId="77777777" w:rsidR="00F5692E" w:rsidRPr="00E716D9" w:rsidRDefault="00F5692E" w:rsidP="00F5692E">
          <w:pPr>
            <w:pStyle w:val="Header"/>
            <w:rPr>
              <w:rFonts w:ascii="Lato" w:hAnsi="Lato" w:cstheme="minorHAnsi"/>
              <w:sz w:val="18"/>
              <w:szCs w:val="18"/>
            </w:rPr>
          </w:pPr>
          <w:r w:rsidRPr="00E716D9">
            <w:rPr>
              <w:rFonts w:ascii="Lato" w:hAnsi="Lato" w:cstheme="minorHAnsi"/>
              <w:sz w:val="18"/>
              <w:szCs w:val="18"/>
            </w:rPr>
            <w:t xml:space="preserve">Page </w:t>
          </w:r>
          <w:r w:rsidRPr="00E716D9">
            <w:rPr>
              <w:rFonts w:ascii="Lato" w:hAnsi="Lato" w:cstheme="minorHAnsi"/>
              <w:b/>
              <w:bCs/>
              <w:sz w:val="18"/>
              <w:szCs w:val="18"/>
            </w:rPr>
            <w:fldChar w:fldCharType="begin"/>
          </w:r>
          <w:r w:rsidRPr="00E716D9">
            <w:rPr>
              <w:rFonts w:ascii="Lato" w:hAnsi="Lato" w:cstheme="minorHAnsi"/>
              <w:b/>
              <w:bCs/>
              <w:sz w:val="18"/>
              <w:szCs w:val="18"/>
            </w:rPr>
            <w:instrText xml:space="preserve"> PAGE  \* Arabic  \* MERGEFORMAT </w:instrText>
          </w:r>
          <w:r w:rsidRPr="00E716D9">
            <w:rPr>
              <w:rFonts w:ascii="Lato" w:hAnsi="Lato" w:cstheme="minorHAnsi"/>
              <w:b/>
              <w:bCs/>
              <w:sz w:val="18"/>
              <w:szCs w:val="18"/>
            </w:rPr>
            <w:fldChar w:fldCharType="separate"/>
          </w:r>
          <w:r>
            <w:rPr>
              <w:rFonts w:ascii="Lato" w:hAnsi="Lato" w:cstheme="minorHAnsi"/>
              <w:b/>
              <w:bCs/>
              <w:noProof/>
              <w:sz w:val="18"/>
              <w:szCs w:val="18"/>
            </w:rPr>
            <w:t>1</w:t>
          </w:r>
          <w:r w:rsidRPr="00E716D9">
            <w:rPr>
              <w:rFonts w:ascii="Lato" w:hAnsi="Lato" w:cstheme="minorHAnsi"/>
              <w:b/>
              <w:bCs/>
              <w:sz w:val="18"/>
              <w:szCs w:val="18"/>
            </w:rPr>
            <w:fldChar w:fldCharType="end"/>
          </w:r>
          <w:r w:rsidRPr="00E716D9">
            <w:rPr>
              <w:rFonts w:ascii="Lato" w:hAnsi="Lato" w:cstheme="minorHAnsi"/>
              <w:sz w:val="18"/>
              <w:szCs w:val="18"/>
            </w:rPr>
            <w:t xml:space="preserve"> of </w:t>
          </w:r>
          <w:r w:rsidRPr="00E716D9">
            <w:rPr>
              <w:rFonts w:ascii="Lato" w:hAnsi="Lato" w:cstheme="minorHAnsi"/>
              <w:b/>
              <w:bCs/>
              <w:sz w:val="18"/>
              <w:szCs w:val="18"/>
            </w:rPr>
            <w:fldChar w:fldCharType="begin"/>
          </w:r>
          <w:r w:rsidRPr="00E716D9">
            <w:rPr>
              <w:rFonts w:ascii="Lato" w:hAnsi="Lato" w:cstheme="minorHAnsi"/>
              <w:b/>
              <w:bCs/>
              <w:sz w:val="18"/>
              <w:szCs w:val="18"/>
            </w:rPr>
            <w:instrText xml:space="preserve"> NUMPAGES  \* Arabic  \* MERGEFORMAT </w:instrText>
          </w:r>
          <w:r w:rsidRPr="00E716D9">
            <w:rPr>
              <w:rFonts w:ascii="Lato" w:hAnsi="Lato" w:cstheme="minorHAnsi"/>
              <w:b/>
              <w:bCs/>
              <w:sz w:val="18"/>
              <w:szCs w:val="18"/>
            </w:rPr>
            <w:fldChar w:fldCharType="separate"/>
          </w:r>
          <w:r>
            <w:rPr>
              <w:rFonts w:ascii="Lato" w:hAnsi="Lato" w:cstheme="minorHAnsi"/>
              <w:b/>
              <w:bCs/>
              <w:noProof/>
              <w:sz w:val="18"/>
              <w:szCs w:val="18"/>
            </w:rPr>
            <w:t>2</w:t>
          </w:r>
          <w:r w:rsidRPr="00E716D9">
            <w:rPr>
              <w:rFonts w:ascii="Lato" w:hAnsi="Lato" w:cstheme="minorHAnsi"/>
              <w:b/>
              <w:bCs/>
              <w:sz w:val="18"/>
              <w:szCs w:val="18"/>
            </w:rPr>
            <w:fldChar w:fldCharType="end"/>
          </w:r>
        </w:p>
      </w:tc>
    </w:tr>
  </w:tbl>
  <w:p w14:paraId="57DFBDC2" w14:textId="77777777" w:rsidR="00F5692E" w:rsidRDefault="00F569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2B3D" w14:textId="77777777" w:rsidR="006E0950" w:rsidRDefault="006E09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2279"/>
    <w:multiLevelType w:val="hybridMultilevel"/>
    <w:tmpl w:val="883CE8D2"/>
    <w:lvl w:ilvl="0" w:tplc="7040BE4C">
      <w:numFmt w:val="bullet"/>
      <w:lvlText w:val="•"/>
      <w:lvlJc w:val="left"/>
      <w:pPr>
        <w:ind w:left="839" w:hanging="308"/>
      </w:pPr>
      <w:rPr>
        <w:rFonts w:ascii="Arial" w:eastAsia="Arial" w:hAnsi="Arial" w:cs="Arial" w:hint="default"/>
        <w:w w:val="142"/>
        <w:sz w:val="22"/>
        <w:szCs w:val="22"/>
        <w:lang w:val="en-GB" w:eastAsia="en-GB" w:bidi="en-GB"/>
      </w:rPr>
    </w:lvl>
    <w:lvl w:ilvl="1" w:tplc="05865EC8">
      <w:numFmt w:val="bullet"/>
      <w:lvlText w:val=""/>
      <w:lvlJc w:val="left"/>
      <w:pPr>
        <w:ind w:left="1612" w:hanging="360"/>
      </w:pPr>
      <w:rPr>
        <w:rFonts w:ascii="Wingdings" w:eastAsia="Wingdings" w:hAnsi="Wingdings" w:cs="Wingdings" w:hint="default"/>
        <w:w w:val="100"/>
        <w:sz w:val="22"/>
        <w:szCs w:val="22"/>
        <w:lang w:val="en-GB" w:eastAsia="en-GB" w:bidi="en-GB"/>
      </w:rPr>
    </w:lvl>
    <w:lvl w:ilvl="2" w:tplc="B938532A">
      <w:numFmt w:val="bullet"/>
      <w:lvlText w:val="•"/>
      <w:lvlJc w:val="left"/>
      <w:pPr>
        <w:ind w:left="2654" w:hanging="360"/>
      </w:pPr>
      <w:rPr>
        <w:rFonts w:hint="default"/>
        <w:lang w:val="en-GB" w:eastAsia="en-GB" w:bidi="en-GB"/>
      </w:rPr>
    </w:lvl>
    <w:lvl w:ilvl="3" w:tplc="0B622FD2">
      <w:numFmt w:val="bullet"/>
      <w:lvlText w:val="•"/>
      <w:lvlJc w:val="left"/>
      <w:pPr>
        <w:ind w:left="3688" w:hanging="360"/>
      </w:pPr>
      <w:rPr>
        <w:rFonts w:hint="default"/>
        <w:lang w:val="en-GB" w:eastAsia="en-GB" w:bidi="en-GB"/>
      </w:rPr>
    </w:lvl>
    <w:lvl w:ilvl="4" w:tplc="08EC89EE">
      <w:numFmt w:val="bullet"/>
      <w:lvlText w:val="•"/>
      <w:lvlJc w:val="left"/>
      <w:pPr>
        <w:ind w:left="4722" w:hanging="360"/>
      </w:pPr>
      <w:rPr>
        <w:rFonts w:hint="default"/>
        <w:lang w:val="en-GB" w:eastAsia="en-GB" w:bidi="en-GB"/>
      </w:rPr>
    </w:lvl>
    <w:lvl w:ilvl="5" w:tplc="E56E7168">
      <w:numFmt w:val="bullet"/>
      <w:lvlText w:val="•"/>
      <w:lvlJc w:val="left"/>
      <w:pPr>
        <w:ind w:left="5756" w:hanging="360"/>
      </w:pPr>
      <w:rPr>
        <w:rFonts w:hint="default"/>
        <w:lang w:val="en-GB" w:eastAsia="en-GB" w:bidi="en-GB"/>
      </w:rPr>
    </w:lvl>
    <w:lvl w:ilvl="6" w:tplc="1DDA94A8">
      <w:numFmt w:val="bullet"/>
      <w:lvlText w:val="•"/>
      <w:lvlJc w:val="left"/>
      <w:pPr>
        <w:ind w:left="6790" w:hanging="360"/>
      </w:pPr>
      <w:rPr>
        <w:rFonts w:hint="default"/>
        <w:lang w:val="en-GB" w:eastAsia="en-GB" w:bidi="en-GB"/>
      </w:rPr>
    </w:lvl>
    <w:lvl w:ilvl="7" w:tplc="9FD2CBA0">
      <w:numFmt w:val="bullet"/>
      <w:lvlText w:val="•"/>
      <w:lvlJc w:val="left"/>
      <w:pPr>
        <w:ind w:left="7824" w:hanging="360"/>
      </w:pPr>
      <w:rPr>
        <w:rFonts w:hint="default"/>
        <w:lang w:val="en-GB" w:eastAsia="en-GB" w:bidi="en-GB"/>
      </w:rPr>
    </w:lvl>
    <w:lvl w:ilvl="8" w:tplc="4802E3F4">
      <w:numFmt w:val="bullet"/>
      <w:lvlText w:val="•"/>
      <w:lvlJc w:val="left"/>
      <w:pPr>
        <w:ind w:left="8858" w:hanging="360"/>
      </w:pPr>
      <w:rPr>
        <w:rFonts w:hint="default"/>
        <w:lang w:val="en-GB" w:eastAsia="en-GB" w:bidi="en-GB"/>
      </w:rPr>
    </w:lvl>
  </w:abstractNum>
  <w:abstractNum w:abstractNumId="1" w15:restartNumberingAfterBreak="0">
    <w:nsid w:val="10A953CC"/>
    <w:multiLevelType w:val="hybridMultilevel"/>
    <w:tmpl w:val="E15412F0"/>
    <w:lvl w:ilvl="0" w:tplc="292C0A4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DC39EC"/>
    <w:multiLevelType w:val="hybridMultilevel"/>
    <w:tmpl w:val="CF28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B7D6E"/>
    <w:multiLevelType w:val="hybridMultilevel"/>
    <w:tmpl w:val="5EA8EBD6"/>
    <w:lvl w:ilvl="0" w:tplc="30020ABE">
      <w:start w:val="1"/>
      <w:numFmt w:val="decimal"/>
      <w:lvlText w:val="%1."/>
      <w:lvlJc w:val="left"/>
      <w:pPr>
        <w:ind w:left="892" w:hanging="360"/>
      </w:pPr>
      <w:rPr>
        <w:rFonts w:hint="default"/>
      </w:rPr>
    </w:lvl>
    <w:lvl w:ilvl="1" w:tplc="08090019" w:tentative="1">
      <w:start w:val="1"/>
      <w:numFmt w:val="lowerLetter"/>
      <w:lvlText w:val="%2."/>
      <w:lvlJc w:val="left"/>
      <w:pPr>
        <w:ind w:left="1612" w:hanging="360"/>
      </w:pPr>
    </w:lvl>
    <w:lvl w:ilvl="2" w:tplc="0809001B" w:tentative="1">
      <w:start w:val="1"/>
      <w:numFmt w:val="lowerRoman"/>
      <w:lvlText w:val="%3."/>
      <w:lvlJc w:val="right"/>
      <w:pPr>
        <w:ind w:left="2332" w:hanging="180"/>
      </w:pPr>
    </w:lvl>
    <w:lvl w:ilvl="3" w:tplc="0809000F" w:tentative="1">
      <w:start w:val="1"/>
      <w:numFmt w:val="decimal"/>
      <w:lvlText w:val="%4."/>
      <w:lvlJc w:val="left"/>
      <w:pPr>
        <w:ind w:left="3052" w:hanging="360"/>
      </w:pPr>
    </w:lvl>
    <w:lvl w:ilvl="4" w:tplc="08090019" w:tentative="1">
      <w:start w:val="1"/>
      <w:numFmt w:val="lowerLetter"/>
      <w:lvlText w:val="%5."/>
      <w:lvlJc w:val="left"/>
      <w:pPr>
        <w:ind w:left="3772" w:hanging="360"/>
      </w:pPr>
    </w:lvl>
    <w:lvl w:ilvl="5" w:tplc="0809001B" w:tentative="1">
      <w:start w:val="1"/>
      <w:numFmt w:val="lowerRoman"/>
      <w:lvlText w:val="%6."/>
      <w:lvlJc w:val="right"/>
      <w:pPr>
        <w:ind w:left="4492" w:hanging="180"/>
      </w:pPr>
    </w:lvl>
    <w:lvl w:ilvl="6" w:tplc="0809000F" w:tentative="1">
      <w:start w:val="1"/>
      <w:numFmt w:val="decimal"/>
      <w:lvlText w:val="%7."/>
      <w:lvlJc w:val="left"/>
      <w:pPr>
        <w:ind w:left="5212" w:hanging="360"/>
      </w:pPr>
    </w:lvl>
    <w:lvl w:ilvl="7" w:tplc="08090019" w:tentative="1">
      <w:start w:val="1"/>
      <w:numFmt w:val="lowerLetter"/>
      <w:lvlText w:val="%8."/>
      <w:lvlJc w:val="left"/>
      <w:pPr>
        <w:ind w:left="5932" w:hanging="360"/>
      </w:pPr>
    </w:lvl>
    <w:lvl w:ilvl="8" w:tplc="0809001B" w:tentative="1">
      <w:start w:val="1"/>
      <w:numFmt w:val="lowerRoman"/>
      <w:lvlText w:val="%9."/>
      <w:lvlJc w:val="right"/>
      <w:pPr>
        <w:ind w:left="6652" w:hanging="180"/>
      </w:pPr>
    </w:lvl>
  </w:abstractNum>
  <w:abstractNum w:abstractNumId="4" w15:restartNumberingAfterBreak="0">
    <w:nsid w:val="1A642F6D"/>
    <w:multiLevelType w:val="hybridMultilevel"/>
    <w:tmpl w:val="41B63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8796A"/>
    <w:multiLevelType w:val="hybridMultilevel"/>
    <w:tmpl w:val="742E6376"/>
    <w:lvl w:ilvl="0" w:tplc="0164992A">
      <w:start w:val="1"/>
      <w:numFmt w:val="decimal"/>
      <w:lvlText w:val="%1."/>
      <w:lvlJc w:val="left"/>
      <w:pPr>
        <w:ind w:left="892" w:hanging="361"/>
      </w:pPr>
      <w:rPr>
        <w:rFonts w:ascii="Arial" w:eastAsia="Arial" w:hAnsi="Arial" w:cs="Arial" w:hint="default"/>
        <w:spacing w:val="-1"/>
        <w:w w:val="100"/>
        <w:sz w:val="22"/>
        <w:szCs w:val="22"/>
        <w:lang w:val="en-GB" w:eastAsia="en-GB" w:bidi="en-GB"/>
      </w:rPr>
    </w:lvl>
    <w:lvl w:ilvl="1" w:tplc="89866A74">
      <w:numFmt w:val="bullet"/>
      <w:lvlText w:val="•"/>
      <w:lvlJc w:val="left"/>
      <w:pPr>
        <w:ind w:left="1902" w:hanging="361"/>
      </w:pPr>
      <w:rPr>
        <w:rFonts w:hint="default"/>
        <w:lang w:val="en-GB" w:eastAsia="en-GB" w:bidi="en-GB"/>
      </w:rPr>
    </w:lvl>
    <w:lvl w:ilvl="2" w:tplc="6E5084D6">
      <w:numFmt w:val="bullet"/>
      <w:lvlText w:val="•"/>
      <w:lvlJc w:val="left"/>
      <w:pPr>
        <w:ind w:left="2905" w:hanging="361"/>
      </w:pPr>
      <w:rPr>
        <w:rFonts w:hint="default"/>
        <w:lang w:val="en-GB" w:eastAsia="en-GB" w:bidi="en-GB"/>
      </w:rPr>
    </w:lvl>
    <w:lvl w:ilvl="3" w:tplc="6B063C4A">
      <w:numFmt w:val="bullet"/>
      <w:lvlText w:val="•"/>
      <w:lvlJc w:val="left"/>
      <w:pPr>
        <w:ind w:left="3907" w:hanging="361"/>
      </w:pPr>
      <w:rPr>
        <w:rFonts w:hint="default"/>
        <w:lang w:val="en-GB" w:eastAsia="en-GB" w:bidi="en-GB"/>
      </w:rPr>
    </w:lvl>
    <w:lvl w:ilvl="4" w:tplc="6E808556">
      <w:numFmt w:val="bullet"/>
      <w:lvlText w:val="•"/>
      <w:lvlJc w:val="left"/>
      <w:pPr>
        <w:ind w:left="4910" w:hanging="361"/>
      </w:pPr>
      <w:rPr>
        <w:rFonts w:hint="default"/>
        <w:lang w:val="en-GB" w:eastAsia="en-GB" w:bidi="en-GB"/>
      </w:rPr>
    </w:lvl>
    <w:lvl w:ilvl="5" w:tplc="AFE6B218">
      <w:numFmt w:val="bullet"/>
      <w:lvlText w:val="•"/>
      <w:lvlJc w:val="left"/>
      <w:pPr>
        <w:ind w:left="5913" w:hanging="361"/>
      </w:pPr>
      <w:rPr>
        <w:rFonts w:hint="default"/>
        <w:lang w:val="en-GB" w:eastAsia="en-GB" w:bidi="en-GB"/>
      </w:rPr>
    </w:lvl>
    <w:lvl w:ilvl="6" w:tplc="DA9AE28C">
      <w:numFmt w:val="bullet"/>
      <w:lvlText w:val="•"/>
      <w:lvlJc w:val="left"/>
      <w:pPr>
        <w:ind w:left="6915" w:hanging="361"/>
      </w:pPr>
      <w:rPr>
        <w:rFonts w:hint="default"/>
        <w:lang w:val="en-GB" w:eastAsia="en-GB" w:bidi="en-GB"/>
      </w:rPr>
    </w:lvl>
    <w:lvl w:ilvl="7" w:tplc="AAD2E542">
      <w:numFmt w:val="bullet"/>
      <w:lvlText w:val="•"/>
      <w:lvlJc w:val="left"/>
      <w:pPr>
        <w:ind w:left="7918" w:hanging="361"/>
      </w:pPr>
      <w:rPr>
        <w:rFonts w:hint="default"/>
        <w:lang w:val="en-GB" w:eastAsia="en-GB" w:bidi="en-GB"/>
      </w:rPr>
    </w:lvl>
    <w:lvl w:ilvl="8" w:tplc="99723B80">
      <w:numFmt w:val="bullet"/>
      <w:lvlText w:val="•"/>
      <w:lvlJc w:val="left"/>
      <w:pPr>
        <w:ind w:left="8921" w:hanging="361"/>
      </w:pPr>
      <w:rPr>
        <w:rFonts w:hint="default"/>
        <w:lang w:val="en-GB" w:eastAsia="en-GB" w:bidi="en-GB"/>
      </w:rPr>
    </w:lvl>
  </w:abstractNum>
  <w:abstractNum w:abstractNumId="6" w15:restartNumberingAfterBreak="0">
    <w:nsid w:val="40444468"/>
    <w:multiLevelType w:val="hybridMultilevel"/>
    <w:tmpl w:val="4B1E30A8"/>
    <w:lvl w:ilvl="0" w:tplc="1804BC26">
      <w:start w:val="1"/>
      <w:numFmt w:val="decimal"/>
      <w:lvlText w:val="%1."/>
      <w:lvlJc w:val="left"/>
      <w:pPr>
        <w:ind w:left="815" w:hanging="274"/>
      </w:pPr>
      <w:rPr>
        <w:rFonts w:ascii="Lato" w:eastAsia="Arial" w:hAnsi="Lato" w:cs="Arial" w:hint="default"/>
        <w:w w:val="100"/>
        <w:sz w:val="22"/>
        <w:szCs w:val="22"/>
        <w:lang w:val="en-GB" w:eastAsia="en-GB" w:bidi="en-GB"/>
      </w:rPr>
    </w:lvl>
    <w:lvl w:ilvl="1" w:tplc="56FA3AEE">
      <w:numFmt w:val="bullet"/>
      <w:lvlText w:val="•"/>
      <w:lvlJc w:val="left"/>
      <w:pPr>
        <w:ind w:left="1830" w:hanging="274"/>
      </w:pPr>
      <w:rPr>
        <w:rFonts w:hint="default"/>
        <w:lang w:val="en-GB" w:eastAsia="en-GB" w:bidi="en-GB"/>
      </w:rPr>
    </w:lvl>
    <w:lvl w:ilvl="2" w:tplc="36C0B95E">
      <w:numFmt w:val="bullet"/>
      <w:lvlText w:val="•"/>
      <w:lvlJc w:val="left"/>
      <w:pPr>
        <w:ind w:left="2841" w:hanging="274"/>
      </w:pPr>
      <w:rPr>
        <w:rFonts w:hint="default"/>
        <w:lang w:val="en-GB" w:eastAsia="en-GB" w:bidi="en-GB"/>
      </w:rPr>
    </w:lvl>
    <w:lvl w:ilvl="3" w:tplc="E4567132">
      <w:numFmt w:val="bullet"/>
      <w:lvlText w:val="•"/>
      <w:lvlJc w:val="left"/>
      <w:pPr>
        <w:ind w:left="3851" w:hanging="274"/>
      </w:pPr>
      <w:rPr>
        <w:rFonts w:hint="default"/>
        <w:lang w:val="en-GB" w:eastAsia="en-GB" w:bidi="en-GB"/>
      </w:rPr>
    </w:lvl>
    <w:lvl w:ilvl="4" w:tplc="E5904246">
      <w:numFmt w:val="bullet"/>
      <w:lvlText w:val="•"/>
      <w:lvlJc w:val="left"/>
      <w:pPr>
        <w:ind w:left="4862" w:hanging="274"/>
      </w:pPr>
      <w:rPr>
        <w:rFonts w:hint="default"/>
        <w:lang w:val="en-GB" w:eastAsia="en-GB" w:bidi="en-GB"/>
      </w:rPr>
    </w:lvl>
    <w:lvl w:ilvl="5" w:tplc="C42091F0">
      <w:numFmt w:val="bullet"/>
      <w:lvlText w:val="•"/>
      <w:lvlJc w:val="left"/>
      <w:pPr>
        <w:ind w:left="5873" w:hanging="274"/>
      </w:pPr>
      <w:rPr>
        <w:rFonts w:hint="default"/>
        <w:lang w:val="en-GB" w:eastAsia="en-GB" w:bidi="en-GB"/>
      </w:rPr>
    </w:lvl>
    <w:lvl w:ilvl="6" w:tplc="23F016CC">
      <w:numFmt w:val="bullet"/>
      <w:lvlText w:val="•"/>
      <w:lvlJc w:val="left"/>
      <w:pPr>
        <w:ind w:left="6883" w:hanging="274"/>
      </w:pPr>
      <w:rPr>
        <w:rFonts w:hint="default"/>
        <w:lang w:val="en-GB" w:eastAsia="en-GB" w:bidi="en-GB"/>
      </w:rPr>
    </w:lvl>
    <w:lvl w:ilvl="7" w:tplc="DAD47718">
      <w:numFmt w:val="bullet"/>
      <w:lvlText w:val="•"/>
      <w:lvlJc w:val="left"/>
      <w:pPr>
        <w:ind w:left="7894" w:hanging="274"/>
      </w:pPr>
      <w:rPr>
        <w:rFonts w:hint="default"/>
        <w:lang w:val="en-GB" w:eastAsia="en-GB" w:bidi="en-GB"/>
      </w:rPr>
    </w:lvl>
    <w:lvl w:ilvl="8" w:tplc="33CA1CEC">
      <w:numFmt w:val="bullet"/>
      <w:lvlText w:val="•"/>
      <w:lvlJc w:val="left"/>
      <w:pPr>
        <w:ind w:left="8905" w:hanging="274"/>
      </w:pPr>
      <w:rPr>
        <w:rFonts w:hint="default"/>
        <w:lang w:val="en-GB" w:eastAsia="en-GB" w:bidi="en-GB"/>
      </w:rPr>
    </w:lvl>
  </w:abstractNum>
  <w:abstractNum w:abstractNumId="7" w15:restartNumberingAfterBreak="0">
    <w:nsid w:val="40D04014"/>
    <w:multiLevelType w:val="hybridMultilevel"/>
    <w:tmpl w:val="20BC3740"/>
    <w:lvl w:ilvl="0" w:tplc="292C0A4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813F2D"/>
    <w:multiLevelType w:val="multilevel"/>
    <w:tmpl w:val="25547944"/>
    <w:lvl w:ilvl="0">
      <w:start w:val="18"/>
      <w:numFmt w:val="decimal"/>
      <w:lvlText w:val="%1"/>
      <w:lvlJc w:val="left"/>
      <w:pPr>
        <w:ind w:left="1252" w:hanging="721"/>
      </w:pPr>
      <w:rPr>
        <w:rFonts w:hint="default"/>
        <w:lang w:val="en-GB" w:eastAsia="en-GB" w:bidi="en-GB"/>
      </w:rPr>
    </w:lvl>
    <w:lvl w:ilvl="1">
      <w:numFmt w:val="decimal"/>
      <w:lvlText w:val="%1.%2"/>
      <w:lvlJc w:val="left"/>
      <w:pPr>
        <w:ind w:left="1252" w:hanging="721"/>
      </w:pPr>
      <w:rPr>
        <w:rFonts w:ascii="Arial" w:eastAsia="Arial" w:hAnsi="Arial" w:cs="Arial" w:hint="default"/>
        <w:w w:val="100"/>
        <w:sz w:val="28"/>
        <w:szCs w:val="28"/>
        <w:lang w:val="en-GB" w:eastAsia="en-GB" w:bidi="en-GB"/>
      </w:rPr>
    </w:lvl>
    <w:lvl w:ilvl="2">
      <w:numFmt w:val="bullet"/>
      <w:lvlText w:val=""/>
      <w:lvlJc w:val="left"/>
      <w:pPr>
        <w:ind w:left="1252" w:hanging="360"/>
      </w:pPr>
      <w:rPr>
        <w:rFonts w:ascii="Symbol" w:eastAsia="Symbol" w:hAnsi="Symbol" w:cs="Symbol" w:hint="default"/>
        <w:w w:val="100"/>
        <w:sz w:val="22"/>
        <w:szCs w:val="22"/>
        <w:lang w:val="en-GB" w:eastAsia="en-GB" w:bidi="en-GB"/>
      </w:rPr>
    </w:lvl>
    <w:lvl w:ilvl="3">
      <w:numFmt w:val="bullet"/>
      <w:lvlText w:val="•"/>
      <w:lvlJc w:val="left"/>
      <w:pPr>
        <w:ind w:left="4159" w:hanging="360"/>
      </w:pPr>
      <w:rPr>
        <w:rFonts w:hint="default"/>
        <w:lang w:val="en-GB" w:eastAsia="en-GB" w:bidi="en-GB"/>
      </w:rPr>
    </w:lvl>
    <w:lvl w:ilvl="4">
      <w:numFmt w:val="bullet"/>
      <w:lvlText w:val="•"/>
      <w:lvlJc w:val="left"/>
      <w:pPr>
        <w:ind w:left="5126" w:hanging="360"/>
      </w:pPr>
      <w:rPr>
        <w:rFonts w:hint="default"/>
        <w:lang w:val="en-GB" w:eastAsia="en-GB" w:bidi="en-GB"/>
      </w:rPr>
    </w:lvl>
    <w:lvl w:ilvl="5">
      <w:numFmt w:val="bullet"/>
      <w:lvlText w:val="•"/>
      <w:lvlJc w:val="left"/>
      <w:pPr>
        <w:ind w:left="6093" w:hanging="360"/>
      </w:pPr>
      <w:rPr>
        <w:rFonts w:hint="default"/>
        <w:lang w:val="en-GB" w:eastAsia="en-GB" w:bidi="en-GB"/>
      </w:rPr>
    </w:lvl>
    <w:lvl w:ilvl="6">
      <w:numFmt w:val="bullet"/>
      <w:lvlText w:val="•"/>
      <w:lvlJc w:val="left"/>
      <w:pPr>
        <w:ind w:left="7059" w:hanging="360"/>
      </w:pPr>
      <w:rPr>
        <w:rFonts w:hint="default"/>
        <w:lang w:val="en-GB" w:eastAsia="en-GB" w:bidi="en-GB"/>
      </w:rPr>
    </w:lvl>
    <w:lvl w:ilvl="7">
      <w:numFmt w:val="bullet"/>
      <w:lvlText w:val="•"/>
      <w:lvlJc w:val="left"/>
      <w:pPr>
        <w:ind w:left="8026" w:hanging="360"/>
      </w:pPr>
      <w:rPr>
        <w:rFonts w:hint="default"/>
        <w:lang w:val="en-GB" w:eastAsia="en-GB" w:bidi="en-GB"/>
      </w:rPr>
    </w:lvl>
    <w:lvl w:ilvl="8">
      <w:numFmt w:val="bullet"/>
      <w:lvlText w:val="•"/>
      <w:lvlJc w:val="left"/>
      <w:pPr>
        <w:ind w:left="8993" w:hanging="360"/>
      </w:pPr>
      <w:rPr>
        <w:rFonts w:hint="default"/>
        <w:lang w:val="en-GB" w:eastAsia="en-GB" w:bidi="en-GB"/>
      </w:rPr>
    </w:lvl>
  </w:abstractNum>
  <w:abstractNum w:abstractNumId="9" w15:restartNumberingAfterBreak="0">
    <w:nsid w:val="48081EAC"/>
    <w:multiLevelType w:val="hybridMultilevel"/>
    <w:tmpl w:val="D8EE9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4C5B80"/>
    <w:multiLevelType w:val="hybridMultilevel"/>
    <w:tmpl w:val="29843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0D6150E"/>
    <w:multiLevelType w:val="multilevel"/>
    <w:tmpl w:val="F6B4F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0E486A"/>
    <w:multiLevelType w:val="hybridMultilevel"/>
    <w:tmpl w:val="A9689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AB48DB"/>
    <w:multiLevelType w:val="multilevel"/>
    <w:tmpl w:val="942CECBC"/>
    <w:lvl w:ilvl="0">
      <w:start w:val="1"/>
      <w:numFmt w:val="bullet"/>
      <w:lvlText w:val=""/>
      <w:lvlJc w:val="left"/>
      <w:pPr>
        <w:ind w:left="700" w:hanging="469"/>
      </w:pPr>
      <w:rPr>
        <w:rFonts w:ascii="Symbol" w:hAnsi="Symbol" w:hint="default"/>
        <w:lang w:val="en-GB" w:eastAsia="en-GB" w:bidi="en-GB"/>
      </w:rPr>
    </w:lvl>
    <w:lvl w:ilvl="1">
      <w:numFmt w:val="decimal"/>
      <w:lvlText w:val="%1.%2"/>
      <w:lvlJc w:val="left"/>
      <w:pPr>
        <w:ind w:left="700" w:hanging="469"/>
      </w:pPr>
      <w:rPr>
        <w:rFonts w:ascii="Arial" w:eastAsia="Arial" w:hAnsi="Arial" w:cs="Arial" w:hint="default"/>
        <w:b/>
        <w:bCs/>
        <w:w w:val="100"/>
        <w:sz w:val="28"/>
        <w:szCs w:val="28"/>
        <w:lang w:val="en-GB" w:eastAsia="en-GB" w:bidi="en-GB"/>
      </w:rPr>
    </w:lvl>
    <w:lvl w:ilvl="2">
      <w:numFmt w:val="bullet"/>
      <w:lvlText w:val=""/>
      <w:lvlJc w:val="left"/>
      <w:pPr>
        <w:ind w:left="952" w:hanging="360"/>
      </w:pPr>
      <w:rPr>
        <w:rFonts w:ascii="Symbol" w:eastAsia="Symbol" w:hAnsi="Symbol" w:cs="Symbol" w:hint="default"/>
        <w:w w:val="100"/>
        <w:sz w:val="22"/>
        <w:szCs w:val="22"/>
        <w:lang w:val="en-GB" w:eastAsia="en-GB" w:bidi="en-GB"/>
      </w:rPr>
    </w:lvl>
    <w:lvl w:ilvl="3">
      <w:numFmt w:val="bullet"/>
      <w:lvlText w:val="•"/>
      <w:lvlJc w:val="left"/>
      <w:pPr>
        <w:ind w:left="3116" w:hanging="360"/>
      </w:pPr>
      <w:rPr>
        <w:rFonts w:hint="default"/>
        <w:lang w:val="en-GB" w:eastAsia="en-GB" w:bidi="en-GB"/>
      </w:rPr>
    </w:lvl>
    <w:lvl w:ilvl="4">
      <w:numFmt w:val="bullet"/>
      <w:lvlText w:val="•"/>
      <w:lvlJc w:val="left"/>
      <w:pPr>
        <w:ind w:left="4195" w:hanging="360"/>
      </w:pPr>
      <w:rPr>
        <w:rFonts w:hint="default"/>
        <w:lang w:val="en-GB" w:eastAsia="en-GB" w:bidi="en-GB"/>
      </w:rPr>
    </w:lvl>
    <w:lvl w:ilvl="5">
      <w:numFmt w:val="bullet"/>
      <w:lvlText w:val="•"/>
      <w:lvlJc w:val="left"/>
      <w:pPr>
        <w:ind w:left="5273" w:hanging="360"/>
      </w:pPr>
      <w:rPr>
        <w:rFonts w:hint="default"/>
        <w:lang w:val="en-GB" w:eastAsia="en-GB" w:bidi="en-GB"/>
      </w:rPr>
    </w:lvl>
    <w:lvl w:ilvl="6">
      <w:numFmt w:val="bullet"/>
      <w:lvlText w:val="•"/>
      <w:lvlJc w:val="left"/>
      <w:pPr>
        <w:ind w:left="6352" w:hanging="360"/>
      </w:pPr>
      <w:rPr>
        <w:rFonts w:hint="default"/>
        <w:lang w:val="en-GB" w:eastAsia="en-GB" w:bidi="en-GB"/>
      </w:rPr>
    </w:lvl>
    <w:lvl w:ilvl="7">
      <w:numFmt w:val="bullet"/>
      <w:lvlText w:val="•"/>
      <w:lvlJc w:val="left"/>
      <w:pPr>
        <w:ind w:left="7430" w:hanging="360"/>
      </w:pPr>
      <w:rPr>
        <w:rFonts w:hint="default"/>
        <w:lang w:val="en-GB" w:eastAsia="en-GB" w:bidi="en-GB"/>
      </w:rPr>
    </w:lvl>
    <w:lvl w:ilvl="8">
      <w:numFmt w:val="bullet"/>
      <w:lvlText w:val="•"/>
      <w:lvlJc w:val="left"/>
      <w:pPr>
        <w:ind w:left="8509" w:hanging="360"/>
      </w:pPr>
      <w:rPr>
        <w:rFonts w:hint="default"/>
        <w:lang w:val="en-GB" w:eastAsia="en-GB" w:bidi="en-GB"/>
      </w:rPr>
    </w:lvl>
  </w:abstractNum>
  <w:num w:numId="1">
    <w:abstractNumId w:val="8"/>
  </w:num>
  <w:num w:numId="2">
    <w:abstractNumId w:val="6"/>
  </w:num>
  <w:num w:numId="3">
    <w:abstractNumId w:val="0"/>
  </w:num>
  <w:num w:numId="4">
    <w:abstractNumId w:val="5"/>
  </w:num>
  <w:num w:numId="5">
    <w:abstractNumId w:val="13"/>
  </w:num>
  <w:num w:numId="6">
    <w:abstractNumId w:val="11"/>
  </w:num>
  <w:num w:numId="7">
    <w:abstractNumId w:val="3"/>
  </w:num>
  <w:num w:numId="8">
    <w:abstractNumId w:val="2"/>
  </w:num>
  <w:num w:numId="9">
    <w:abstractNumId w:val="10"/>
  </w:num>
  <w:num w:numId="10">
    <w:abstractNumId w:val="7"/>
  </w:num>
  <w:num w:numId="11">
    <w:abstractNumId w:val="9"/>
  </w:num>
  <w:num w:numId="12">
    <w:abstractNumId w:val="1"/>
  </w:num>
  <w:num w:numId="13">
    <w:abstractNumId w:val="4"/>
  </w:num>
  <w:num w:numId="1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F0"/>
    <w:rsid w:val="000009DB"/>
    <w:rsid w:val="000178BD"/>
    <w:rsid w:val="00032392"/>
    <w:rsid w:val="00035FA9"/>
    <w:rsid w:val="00052894"/>
    <w:rsid w:val="00052E67"/>
    <w:rsid w:val="00057E57"/>
    <w:rsid w:val="00060890"/>
    <w:rsid w:val="00063E91"/>
    <w:rsid w:val="00073AE0"/>
    <w:rsid w:val="0007673F"/>
    <w:rsid w:val="000940FA"/>
    <w:rsid w:val="000A0BD6"/>
    <w:rsid w:val="000A53EF"/>
    <w:rsid w:val="000B0C20"/>
    <w:rsid w:val="000C46B6"/>
    <w:rsid w:val="000D268F"/>
    <w:rsid w:val="000E1264"/>
    <w:rsid w:val="000F13C1"/>
    <w:rsid w:val="000F2E6C"/>
    <w:rsid w:val="00102C61"/>
    <w:rsid w:val="0010704A"/>
    <w:rsid w:val="00113BFA"/>
    <w:rsid w:val="00126DBB"/>
    <w:rsid w:val="00133D97"/>
    <w:rsid w:val="00141BB5"/>
    <w:rsid w:val="0014572D"/>
    <w:rsid w:val="00146EB5"/>
    <w:rsid w:val="00154D52"/>
    <w:rsid w:val="001573C4"/>
    <w:rsid w:val="00172520"/>
    <w:rsid w:val="00183FE3"/>
    <w:rsid w:val="001855B8"/>
    <w:rsid w:val="001909FB"/>
    <w:rsid w:val="00192DE9"/>
    <w:rsid w:val="00194571"/>
    <w:rsid w:val="001D2516"/>
    <w:rsid w:val="001D5AB5"/>
    <w:rsid w:val="001E5BE0"/>
    <w:rsid w:val="0021006F"/>
    <w:rsid w:val="002154DA"/>
    <w:rsid w:val="00227B06"/>
    <w:rsid w:val="00254B37"/>
    <w:rsid w:val="00254D00"/>
    <w:rsid w:val="00260F84"/>
    <w:rsid w:val="00273D0E"/>
    <w:rsid w:val="00285665"/>
    <w:rsid w:val="002B029E"/>
    <w:rsid w:val="002B02D9"/>
    <w:rsid w:val="002B4149"/>
    <w:rsid w:val="002B67C4"/>
    <w:rsid w:val="002C5416"/>
    <w:rsid w:val="002D43E7"/>
    <w:rsid w:val="002E1374"/>
    <w:rsid w:val="002F169D"/>
    <w:rsid w:val="002F5CC9"/>
    <w:rsid w:val="002F6594"/>
    <w:rsid w:val="002F7F82"/>
    <w:rsid w:val="00300541"/>
    <w:rsid w:val="003220F3"/>
    <w:rsid w:val="00325416"/>
    <w:rsid w:val="00326D06"/>
    <w:rsid w:val="00334645"/>
    <w:rsid w:val="00366A87"/>
    <w:rsid w:val="00377064"/>
    <w:rsid w:val="00391FCB"/>
    <w:rsid w:val="00392F7A"/>
    <w:rsid w:val="00393CA8"/>
    <w:rsid w:val="003974DD"/>
    <w:rsid w:val="003A792F"/>
    <w:rsid w:val="003B45EF"/>
    <w:rsid w:val="003D6AC2"/>
    <w:rsid w:val="00400330"/>
    <w:rsid w:val="00412272"/>
    <w:rsid w:val="004228FF"/>
    <w:rsid w:val="004268CF"/>
    <w:rsid w:val="00427332"/>
    <w:rsid w:val="00430476"/>
    <w:rsid w:val="00442D09"/>
    <w:rsid w:val="004555C2"/>
    <w:rsid w:val="00460B83"/>
    <w:rsid w:val="004705F4"/>
    <w:rsid w:val="00482DB2"/>
    <w:rsid w:val="004836E9"/>
    <w:rsid w:val="00491325"/>
    <w:rsid w:val="004A1648"/>
    <w:rsid w:val="004C5034"/>
    <w:rsid w:val="004E29D1"/>
    <w:rsid w:val="004E5F32"/>
    <w:rsid w:val="004F27D5"/>
    <w:rsid w:val="00502CA8"/>
    <w:rsid w:val="00506BA9"/>
    <w:rsid w:val="0051347A"/>
    <w:rsid w:val="005343EB"/>
    <w:rsid w:val="0054028F"/>
    <w:rsid w:val="0054406A"/>
    <w:rsid w:val="00562C30"/>
    <w:rsid w:val="00566E6F"/>
    <w:rsid w:val="00575D61"/>
    <w:rsid w:val="0057648D"/>
    <w:rsid w:val="00587A19"/>
    <w:rsid w:val="005A270E"/>
    <w:rsid w:val="005B2E1A"/>
    <w:rsid w:val="005C4E83"/>
    <w:rsid w:val="005D507E"/>
    <w:rsid w:val="005E4728"/>
    <w:rsid w:val="005F073E"/>
    <w:rsid w:val="005F0CE6"/>
    <w:rsid w:val="005F2D06"/>
    <w:rsid w:val="00607FFC"/>
    <w:rsid w:val="006100F7"/>
    <w:rsid w:val="0061213A"/>
    <w:rsid w:val="00621772"/>
    <w:rsid w:val="00625E16"/>
    <w:rsid w:val="0063004F"/>
    <w:rsid w:val="00637DFC"/>
    <w:rsid w:val="00681328"/>
    <w:rsid w:val="006816E2"/>
    <w:rsid w:val="00683D62"/>
    <w:rsid w:val="00693290"/>
    <w:rsid w:val="006A44AE"/>
    <w:rsid w:val="006B6866"/>
    <w:rsid w:val="006D44E9"/>
    <w:rsid w:val="006E0950"/>
    <w:rsid w:val="006E119E"/>
    <w:rsid w:val="006E4B84"/>
    <w:rsid w:val="006E4CCA"/>
    <w:rsid w:val="006E7AA5"/>
    <w:rsid w:val="006F39B7"/>
    <w:rsid w:val="006F3B7C"/>
    <w:rsid w:val="00722E5D"/>
    <w:rsid w:val="0072473F"/>
    <w:rsid w:val="0073585F"/>
    <w:rsid w:val="007429AE"/>
    <w:rsid w:val="00742B4E"/>
    <w:rsid w:val="00745207"/>
    <w:rsid w:val="00754122"/>
    <w:rsid w:val="00771E3D"/>
    <w:rsid w:val="00774149"/>
    <w:rsid w:val="00780A07"/>
    <w:rsid w:val="00780F1A"/>
    <w:rsid w:val="007927E3"/>
    <w:rsid w:val="007A19C7"/>
    <w:rsid w:val="007A4D0C"/>
    <w:rsid w:val="007B26E8"/>
    <w:rsid w:val="007C3C81"/>
    <w:rsid w:val="007C5C1F"/>
    <w:rsid w:val="007E2C54"/>
    <w:rsid w:val="007E2D32"/>
    <w:rsid w:val="007E3CF8"/>
    <w:rsid w:val="007E46D0"/>
    <w:rsid w:val="007F1387"/>
    <w:rsid w:val="00800383"/>
    <w:rsid w:val="00803E9C"/>
    <w:rsid w:val="00820566"/>
    <w:rsid w:val="0083556E"/>
    <w:rsid w:val="00836F9E"/>
    <w:rsid w:val="008728BD"/>
    <w:rsid w:val="008911EE"/>
    <w:rsid w:val="0089348E"/>
    <w:rsid w:val="008B0DEE"/>
    <w:rsid w:val="008B44AC"/>
    <w:rsid w:val="008B4F47"/>
    <w:rsid w:val="008B74CA"/>
    <w:rsid w:val="008C032B"/>
    <w:rsid w:val="008C3CF0"/>
    <w:rsid w:val="008C64FA"/>
    <w:rsid w:val="008D7742"/>
    <w:rsid w:val="008E43EF"/>
    <w:rsid w:val="008F68AE"/>
    <w:rsid w:val="008F6EAF"/>
    <w:rsid w:val="0090495E"/>
    <w:rsid w:val="009178CF"/>
    <w:rsid w:val="00931B61"/>
    <w:rsid w:val="009427E7"/>
    <w:rsid w:val="0099459E"/>
    <w:rsid w:val="009A5427"/>
    <w:rsid w:val="009B530D"/>
    <w:rsid w:val="009D5CEB"/>
    <w:rsid w:val="009F216A"/>
    <w:rsid w:val="00A139A2"/>
    <w:rsid w:val="00A22F1B"/>
    <w:rsid w:val="00A319CD"/>
    <w:rsid w:val="00A3613B"/>
    <w:rsid w:val="00A42523"/>
    <w:rsid w:val="00A427DF"/>
    <w:rsid w:val="00A46C01"/>
    <w:rsid w:val="00A713B1"/>
    <w:rsid w:val="00A7731C"/>
    <w:rsid w:val="00A9620E"/>
    <w:rsid w:val="00AB03B2"/>
    <w:rsid w:val="00AB2D06"/>
    <w:rsid w:val="00AB3C0C"/>
    <w:rsid w:val="00AC0E77"/>
    <w:rsid w:val="00AC7A7A"/>
    <w:rsid w:val="00AD1D3A"/>
    <w:rsid w:val="00AD5E35"/>
    <w:rsid w:val="00AE3C9C"/>
    <w:rsid w:val="00B0185B"/>
    <w:rsid w:val="00B0333D"/>
    <w:rsid w:val="00B04AF7"/>
    <w:rsid w:val="00B24109"/>
    <w:rsid w:val="00B27A82"/>
    <w:rsid w:val="00B304FB"/>
    <w:rsid w:val="00B474D0"/>
    <w:rsid w:val="00B707D4"/>
    <w:rsid w:val="00B751A8"/>
    <w:rsid w:val="00BA0457"/>
    <w:rsid w:val="00BD6523"/>
    <w:rsid w:val="00BE1409"/>
    <w:rsid w:val="00C0472B"/>
    <w:rsid w:val="00C25B3A"/>
    <w:rsid w:val="00C272CD"/>
    <w:rsid w:val="00C32ACE"/>
    <w:rsid w:val="00C32F00"/>
    <w:rsid w:val="00C36500"/>
    <w:rsid w:val="00C57857"/>
    <w:rsid w:val="00C64D8C"/>
    <w:rsid w:val="00C67E08"/>
    <w:rsid w:val="00C86CFA"/>
    <w:rsid w:val="00C870FA"/>
    <w:rsid w:val="00C929B0"/>
    <w:rsid w:val="00C96772"/>
    <w:rsid w:val="00CA7113"/>
    <w:rsid w:val="00CE0A1A"/>
    <w:rsid w:val="00CE13EB"/>
    <w:rsid w:val="00D0419D"/>
    <w:rsid w:val="00D07BAD"/>
    <w:rsid w:val="00D12595"/>
    <w:rsid w:val="00D15C1D"/>
    <w:rsid w:val="00D21F7B"/>
    <w:rsid w:val="00D3263D"/>
    <w:rsid w:val="00D33FE1"/>
    <w:rsid w:val="00D347D1"/>
    <w:rsid w:val="00D43185"/>
    <w:rsid w:val="00D51826"/>
    <w:rsid w:val="00D52A6B"/>
    <w:rsid w:val="00D60A91"/>
    <w:rsid w:val="00D61292"/>
    <w:rsid w:val="00D6200C"/>
    <w:rsid w:val="00D65E0F"/>
    <w:rsid w:val="00D66D5F"/>
    <w:rsid w:val="00D674C2"/>
    <w:rsid w:val="00D81876"/>
    <w:rsid w:val="00DA09CF"/>
    <w:rsid w:val="00DA4E34"/>
    <w:rsid w:val="00DA7AEF"/>
    <w:rsid w:val="00DB18E9"/>
    <w:rsid w:val="00DB222F"/>
    <w:rsid w:val="00DB702D"/>
    <w:rsid w:val="00DD30E8"/>
    <w:rsid w:val="00DE1EF9"/>
    <w:rsid w:val="00DE5FAA"/>
    <w:rsid w:val="00DF004F"/>
    <w:rsid w:val="00DF3C51"/>
    <w:rsid w:val="00DF605F"/>
    <w:rsid w:val="00E23181"/>
    <w:rsid w:val="00E37AF2"/>
    <w:rsid w:val="00E43F6D"/>
    <w:rsid w:val="00E47BD3"/>
    <w:rsid w:val="00E5124A"/>
    <w:rsid w:val="00E5135E"/>
    <w:rsid w:val="00E774E1"/>
    <w:rsid w:val="00E808B4"/>
    <w:rsid w:val="00E825C2"/>
    <w:rsid w:val="00E86495"/>
    <w:rsid w:val="00E968DD"/>
    <w:rsid w:val="00EA219A"/>
    <w:rsid w:val="00EA3025"/>
    <w:rsid w:val="00EC6629"/>
    <w:rsid w:val="00EC7705"/>
    <w:rsid w:val="00EF0D1C"/>
    <w:rsid w:val="00F03329"/>
    <w:rsid w:val="00F03D8E"/>
    <w:rsid w:val="00F10DCC"/>
    <w:rsid w:val="00F2154E"/>
    <w:rsid w:val="00F222E0"/>
    <w:rsid w:val="00F23347"/>
    <w:rsid w:val="00F25FB5"/>
    <w:rsid w:val="00F26E26"/>
    <w:rsid w:val="00F45E53"/>
    <w:rsid w:val="00F53015"/>
    <w:rsid w:val="00F545E5"/>
    <w:rsid w:val="00F5692E"/>
    <w:rsid w:val="00F601E6"/>
    <w:rsid w:val="00F6244F"/>
    <w:rsid w:val="00F835F5"/>
    <w:rsid w:val="00FB31C7"/>
    <w:rsid w:val="00FB7310"/>
    <w:rsid w:val="00FC72E3"/>
    <w:rsid w:val="00FE04AE"/>
    <w:rsid w:val="00FE076F"/>
    <w:rsid w:val="00FF11C7"/>
    <w:rsid w:val="00FF2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9166756"/>
  <w15:docId w15:val="{8791569E-7D73-4592-ACB4-61184CAF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3263D"/>
    <w:rPr>
      <w:rFonts w:ascii="Arial" w:eastAsia="Arial" w:hAnsi="Arial" w:cs="Arial"/>
      <w:lang w:val="en-GB" w:eastAsia="en-GB" w:bidi="en-GB"/>
    </w:rPr>
  </w:style>
  <w:style w:type="paragraph" w:styleId="Heading1">
    <w:name w:val="heading 1"/>
    <w:basedOn w:val="Normal"/>
    <w:uiPriority w:val="1"/>
    <w:qFormat/>
    <w:pPr>
      <w:ind w:left="700"/>
      <w:outlineLvl w:val="0"/>
    </w:pPr>
    <w:rPr>
      <w:b/>
      <w:bCs/>
      <w:sz w:val="28"/>
      <w:szCs w:val="28"/>
    </w:rPr>
  </w:style>
  <w:style w:type="paragraph" w:styleId="Heading2">
    <w:name w:val="heading 2"/>
    <w:basedOn w:val="Normal"/>
    <w:uiPriority w:val="1"/>
    <w:qFormat/>
    <w:pPr>
      <w:spacing w:before="70"/>
      <w:ind w:left="4924"/>
      <w:outlineLvl w:val="1"/>
    </w:pPr>
    <w:rPr>
      <w:i/>
      <w:sz w:val="24"/>
      <w:szCs w:val="24"/>
    </w:rPr>
  </w:style>
  <w:style w:type="paragraph" w:styleId="Heading3">
    <w:name w:val="heading 3"/>
    <w:basedOn w:val="Normal"/>
    <w:link w:val="Heading3Char"/>
    <w:uiPriority w:val="1"/>
    <w:qFormat/>
    <w:pPr>
      <w:ind w:left="297"/>
      <w:outlineLvl w:val="2"/>
    </w:pPr>
    <w:rPr>
      <w:b/>
      <w:bCs/>
    </w:rPr>
  </w:style>
  <w:style w:type="paragraph" w:styleId="Heading5">
    <w:name w:val="heading 5"/>
    <w:basedOn w:val="Normal"/>
    <w:next w:val="Normal"/>
    <w:link w:val="Heading5Char"/>
    <w:uiPriority w:val="9"/>
    <w:semiHidden/>
    <w:unhideWhenUsed/>
    <w:qFormat/>
    <w:rsid w:val="00D5182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52" w:lineRule="exact"/>
      <w:ind w:left="232"/>
    </w:pPr>
    <w:rPr>
      <w:b/>
      <w:bCs/>
    </w:rPr>
  </w:style>
  <w:style w:type="paragraph" w:styleId="BodyText">
    <w:name w:val="Body Text"/>
    <w:basedOn w:val="Normal"/>
    <w:link w:val="BodyTextChar"/>
    <w:uiPriority w:val="1"/>
    <w:qFormat/>
  </w:style>
  <w:style w:type="paragraph" w:styleId="ListParagraph">
    <w:name w:val="List Paragraph"/>
    <w:basedOn w:val="Normal"/>
    <w:uiPriority w:val="34"/>
    <w:qFormat/>
    <w:pPr>
      <w:ind w:left="892"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45E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E53"/>
    <w:rPr>
      <w:rFonts w:ascii="Segoe UI" w:eastAsia="Arial" w:hAnsi="Segoe UI" w:cs="Segoe UI"/>
      <w:sz w:val="18"/>
      <w:szCs w:val="18"/>
      <w:lang w:val="en-GB" w:eastAsia="en-GB" w:bidi="en-GB"/>
    </w:rPr>
  </w:style>
  <w:style w:type="table" w:styleId="TableGrid">
    <w:name w:val="Table Grid"/>
    <w:basedOn w:val="TableNormal"/>
    <w:uiPriority w:val="59"/>
    <w:rsid w:val="00820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20566"/>
    <w:pPr>
      <w:widowControl/>
      <w:tabs>
        <w:tab w:val="center" w:pos="4513"/>
        <w:tab w:val="right" w:pos="9026"/>
      </w:tabs>
      <w:autoSpaceDE/>
      <w:autoSpaceDN/>
    </w:pPr>
    <w:rPr>
      <w:rFonts w:asciiTheme="minorHAnsi" w:eastAsiaTheme="minorHAnsi" w:hAnsiTheme="minorHAnsi" w:cstheme="minorBidi"/>
      <w:lang w:eastAsia="en-US" w:bidi="ar-SA"/>
    </w:rPr>
  </w:style>
  <w:style w:type="character" w:customStyle="1" w:styleId="FooterChar">
    <w:name w:val="Footer Char"/>
    <w:basedOn w:val="DefaultParagraphFont"/>
    <w:link w:val="Footer"/>
    <w:uiPriority w:val="99"/>
    <w:rsid w:val="00820566"/>
    <w:rPr>
      <w:lang w:val="en-GB"/>
    </w:rPr>
  </w:style>
  <w:style w:type="character" w:customStyle="1" w:styleId="Heading5Char">
    <w:name w:val="Heading 5 Char"/>
    <w:basedOn w:val="DefaultParagraphFont"/>
    <w:link w:val="Heading5"/>
    <w:uiPriority w:val="9"/>
    <w:semiHidden/>
    <w:rsid w:val="00D51826"/>
    <w:rPr>
      <w:rFonts w:asciiTheme="majorHAnsi" w:eastAsiaTheme="majorEastAsia" w:hAnsiTheme="majorHAnsi" w:cstheme="majorBidi"/>
      <w:color w:val="365F91" w:themeColor="accent1" w:themeShade="BF"/>
      <w:lang w:val="en-GB" w:eastAsia="en-GB" w:bidi="en-GB"/>
    </w:rPr>
  </w:style>
  <w:style w:type="table" w:customStyle="1" w:styleId="TableGrid2">
    <w:name w:val="Table Grid2"/>
    <w:basedOn w:val="TableNormal"/>
    <w:next w:val="TableGrid"/>
    <w:uiPriority w:val="39"/>
    <w:rsid w:val="00D51826"/>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51826"/>
    <w:pPr>
      <w:widowControl/>
      <w:autoSpaceDE/>
      <w:autoSpaceDN/>
      <w:jc w:val="center"/>
    </w:pPr>
    <w:rPr>
      <w:rFonts w:eastAsia="Times New Roman"/>
      <w:b/>
      <w:bCs/>
      <w:sz w:val="44"/>
      <w:szCs w:val="44"/>
      <w:lang w:eastAsia="zh-CN" w:bidi="ar-SA"/>
    </w:rPr>
  </w:style>
  <w:style w:type="character" w:customStyle="1" w:styleId="TitleChar">
    <w:name w:val="Title Char"/>
    <w:basedOn w:val="DefaultParagraphFont"/>
    <w:link w:val="Title"/>
    <w:rsid w:val="00D51826"/>
    <w:rPr>
      <w:rFonts w:ascii="Arial" w:eastAsia="Times New Roman" w:hAnsi="Arial" w:cs="Arial"/>
      <w:b/>
      <w:bCs/>
      <w:sz w:val="44"/>
      <w:szCs w:val="44"/>
      <w:lang w:val="en-GB" w:eastAsia="zh-CN"/>
    </w:rPr>
  </w:style>
  <w:style w:type="character" w:styleId="Hyperlink">
    <w:name w:val="Hyperlink"/>
    <w:basedOn w:val="DefaultParagraphFont"/>
    <w:uiPriority w:val="99"/>
    <w:unhideWhenUsed/>
    <w:rsid w:val="00D61292"/>
    <w:rPr>
      <w:color w:val="0000FF" w:themeColor="hyperlink"/>
      <w:u w:val="single"/>
    </w:rPr>
  </w:style>
  <w:style w:type="character" w:styleId="Strong">
    <w:name w:val="Strong"/>
    <w:basedOn w:val="DefaultParagraphFont"/>
    <w:uiPriority w:val="22"/>
    <w:qFormat/>
    <w:rsid w:val="00260F84"/>
    <w:rPr>
      <w:b/>
      <w:bCs/>
    </w:rPr>
  </w:style>
  <w:style w:type="character" w:styleId="CommentReference">
    <w:name w:val="annotation reference"/>
    <w:basedOn w:val="DefaultParagraphFont"/>
    <w:uiPriority w:val="99"/>
    <w:semiHidden/>
    <w:unhideWhenUsed/>
    <w:rsid w:val="00A7731C"/>
    <w:rPr>
      <w:sz w:val="16"/>
      <w:szCs w:val="16"/>
    </w:rPr>
  </w:style>
  <w:style w:type="paragraph" w:styleId="CommentText">
    <w:name w:val="annotation text"/>
    <w:basedOn w:val="Normal"/>
    <w:link w:val="CommentTextChar"/>
    <w:uiPriority w:val="99"/>
    <w:unhideWhenUsed/>
    <w:rsid w:val="00A7731C"/>
    <w:rPr>
      <w:sz w:val="20"/>
      <w:szCs w:val="20"/>
    </w:rPr>
  </w:style>
  <w:style w:type="character" w:customStyle="1" w:styleId="CommentTextChar">
    <w:name w:val="Comment Text Char"/>
    <w:basedOn w:val="DefaultParagraphFont"/>
    <w:link w:val="CommentText"/>
    <w:uiPriority w:val="99"/>
    <w:rsid w:val="00A7731C"/>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A7731C"/>
    <w:rPr>
      <w:b/>
      <w:bCs/>
    </w:rPr>
  </w:style>
  <w:style w:type="character" w:customStyle="1" w:styleId="CommentSubjectChar">
    <w:name w:val="Comment Subject Char"/>
    <w:basedOn w:val="CommentTextChar"/>
    <w:link w:val="CommentSubject"/>
    <w:uiPriority w:val="99"/>
    <w:semiHidden/>
    <w:rsid w:val="00A7731C"/>
    <w:rPr>
      <w:rFonts w:ascii="Arial" w:eastAsia="Arial" w:hAnsi="Arial" w:cs="Arial"/>
      <w:b/>
      <w:bCs/>
      <w:sz w:val="20"/>
      <w:szCs w:val="20"/>
      <w:lang w:val="en-GB" w:eastAsia="en-GB" w:bidi="en-GB"/>
    </w:rPr>
  </w:style>
  <w:style w:type="paragraph" w:styleId="Header">
    <w:name w:val="header"/>
    <w:basedOn w:val="Normal"/>
    <w:link w:val="HeaderChar"/>
    <w:uiPriority w:val="99"/>
    <w:unhideWhenUsed/>
    <w:rsid w:val="00AE3C9C"/>
    <w:pPr>
      <w:tabs>
        <w:tab w:val="center" w:pos="4513"/>
        <w:tab w:val="right" w:pos="9026"/>
      </w:tabs>
    </w:pPr>
  </w:style>
  <w:style w:type="character" w:customStyle="1" w:styleId="HeaderChar">
    <w:name w:val="Header Char"/>
    <w:basedOn w:val="DefaultParagraphFont"/>
    <w:link w:val="Header"/>
    <w:uiPriority w:val="99"/>
    <w:rsid w:val="00AE3C9C"/>
    <w:rPr>
      <w:rFonts w:ascii="Arial" w:eastAsia="Arial" w:hAnsi="Arial" w:cs="Arial"/>
      <w:lang w:val="en-GB" w:eastAsia="en-GB" w:bidi="en-GB"/>
    </w:rPr>
  </w:style>
  <w:style w:type="character" w:customStyle="1" w:styleId="BodyTextChar">
    <w:name w:val="Body Text Char"/>
    <w:basedOn w:val="DefaultParagraphFont"/>
    <w:link w:val="BodyText"/>
    <w:uiPriority w:val="1"/>
    <w:rsid w:val="00C96772"/>
    <w:rPr>
      <w:rFonts w:ascii="Arial" w:eastAsia="Arial" w:hAnsi="Arial" w:cs="Arial"/>
      <w:lang w:val="en-GB" w:eastAsia="en-GB" w:bidi="en-GB"/>
    </w:rPr>
  </w:style>
  <w:style w:type="character" w:styleId="UnresolvedMention">
    <w:name w:val="Unresolved Mention"/>
    <w:basedOn w:val="DefaultParagraphFont"/>
    <w:uiPriority w:val="99"/>
    <w:semiHidden/>
    <w:unhideWhenUsed/>
    <w:rsid w:val="000A53EF"/>
    <w:rPr>
      <w:color w:val="605E5C"/>
      <w:shd w:val="clear" w:color="auto" w:fill="E1DFDD"/>
    </w:rPr>
  </w:style>
  <w:style w:type="character" w:styleId="FollowedHyperlink">
    <w:name w:val="FollowedHyperlink"/>
    <w:basedOn w:val="DefaultParagraphFont"/>
    <w:uiPriority w:val="99"/>
    <w:semiHidden/>
    <w:unhideWhenUsed/>
    <w:rsid w:val="00393CA8"/>
    <w:rPr>
      <w:color w:val="800080" w:themeColor="followedHyperlink"/>
      <w:u w:val="single"/>
    </w:rPr>
  </w:style>
  <w:style w:type="paragraph" w:styleId="NoSpacing">
    <w:name w:val="No Spacing"/>
    <w:qFormat/>
    <w:rsid w:val="00C25B3A"/>
    <w:pPr>
      <w:widowControl/>
      <w:suppressAutoHyphens/>
      <w:autoSpaceDE/>
      <w:autoSpaceDN/>
    </w:pPr>
    <w:rPr>
      <w:rFonts w:ascii="Arial" w:eastAsia="Times New Roman" w:hAnsi="Arial" w:cs="Times New Roman"/>
      <w:sz w:val="20"/>
      <w:szCs w:val="24"/>
      <w:lang w:val="en-GB"/>
    </w:rPr>
  </w:style>
  <w:style w:type="character" w:customStyle="1" w:styleId="Heading3Char">
    <w:name w:val="Heading 3 Char"/>
    <w:basedOn w:val="DefaultParagraphFont"/>
    <w:link w:val="Heading3"/>
    <w:uiPriority w:val="1"/>
    <w:rsid w:val="000B0C20"/>
    <w:rPr>
      <w:rFonts w:ascii="Arial" w:eastAsia="Arial" w:hAnsi="Arial" w:cs="Arial"/>
      <w:b/>
      <w:bCs/>
      <w:lang w:val="en-GB" w:eastAsia="en-GB" w:bidi="en-GB"/>
    </w:rPr>
  </w:style>
  <w:style w:type="paragraph" w:styleId="Revision">
    <w:name w:val="Revision"/>
    <w:hidden/>
    <w:uiPriority w:val="99"/>
    <w:semiHidden/>
    <w:rsid w:val="004F27D5"/>
    <w:pPr>
      <w:widowControl/>
      <w:autoSpaceDE/>
      <w:autoSpaceDN/>
    </w:pPr>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743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E7DCD-8BEB-4BC8-A302-CAB64A9AA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Briefing Note</vt:lpstr>
    </vt:vector>
  </TitlesOfParts>
  <Company>Hewlett-Packard Company</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Note</dc:title>
  <dc:creator>julie.rutherford</dc:creator>
  <cp:lastModifiedBy>Evelyn Brookfield</cp:lastModifiedBy>
  <cp:revision>2</cp:revision>
  <cp:lastPrinted>2025-10-24T09:46:00Z</cp:lastPrinted>
  <dcterms:created xsi:type="dcterms:W3CDTF">2025-11-14T17:01:00Z</dcterms:created>
  <dcterms:modified xsi:type="dcterms:W3CDTF">2025-11-14T17:01:00Z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2018-03-08T00:00:00Z</vt:filetime>
  </property>
  <property fmtid="{D5CDD505-2E9C-101B-9397-08002B2CF9AE}" pid="3" name="Creator">
    <vt:lpwstr>Microsoft® Word 2013</vt:lpwstr>
  </property>
  <property fmtid="{D5CDD505-2E9C-101B-9397-08002B2CF9AE}" pid="4" name="LastSaved">
    <vt:filetime>2018-03-08T00:00:00Z</vt:filetime>
  </property>
</Properties>
</file>